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1762A8D4"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CD763C">
        <w:rPr>
          <w:rFonts w:ascii="Arial" w:eastAsia="Batang" w:hAnsi="Arial" w:cs="Arial"/>
          <w:b/>
          <w:bCs/>
          <w:szCs w:val="22"/>
        </w:rPr>
        <w:t>8</w:t>
      </w:r>
      <w:r w:rsidR="007E6A88">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3E737A" w:rsidRPr="003E737A">
        <w:rPr>
          <w:rFonts w:ascii="Arial" w:eastAsia="Batang" w:hAnsi="Arial" w:cs="Arial"/>
          <w:b/>
          <w:bCs/>
          <w:szCs w:val="22"/>
        </w:rPr>
        <w:t>R1-1910772</w:t>
      </w:r>
    </w:p>
    <w:p w14:paraId="3B0F6453" w14:textId="676285C0" w:rsidR="00855F39" w:rsidRPr="00074926" w:rsidRDefault="007E6A88" w:rsidP="00855F39">
      <w:pPr>
        <w:tabs>
          <w:tab w:val="center" w:pos="4536"/>
          <w:tab w:val="right" w:pos="9072"/>
        </w:tabs>
        <w:ind w:left="1440" w:hanging="1440"/>
        <w:rPr>
          <w:rFonts w:ascii="Arial" w:eastAsia="MS Mincho" w:hAnsi="Arial" w:cs="Arial"/>
          <w:b/>
          <w:bCs/>
          <w:szCs w:val="22"/>
          <w:lang w:eastAsia="ja-JP"/>
        </w:rPr>
      </w:pPr>
      <w:r w:rsidRPr="008C2305">
        <w:rPr>
          <w:rFonts w:ascii="Arial" w:eastAsia="MS Mincho" w:hAnsi="Arial" w:cs="Arial"/>
          <w:b/>
          <w:bCs/>
          <w:szCs w:val="22"/>
          <w:lang w:eastAsia="ja-JP"/>
        </w:rPr>
        <w:t>Chongqing, China, October 14</w:t>
      </w:r>
      <w:r w:rsidRPr="008C2305">
        <w:rPr>
          <w:rFonts w:ascii="Arial" w:eastAsia="MS Mincho" w:hAnsi="Arial" w:cs="Arial"/>
          <w:b/>
          <w:bCs/>
          <w:szCs w:val="22"/>
          <w:vertAlign w:val="superscript"/>
          <w:lang w:eastAsia="ja-JP"/>
        </w:rPr>
        <w:t>th</w:t>
      </w:r>
      <w:r w:rsidRPr="008C2305">
        <w:rPr>
          <w:rFonts w:ascii="Arial" w:eastAsia="MS Mincho" w:hAnsi="Arial" w:cs="Arial"/>
          <w:b/>
          <w:bCs/>
          <w:szCs w:val="22"/>
          <w:lang w:eastAsia="ja-JP"/>
        </w:rPr>
        <w:t xml:space="preserve"> – 20</w:t>
      </w:r>
      <w:r w:rsidRPr="008C2305">
        <w:rPr>
          <w:rFonts w:ascii="Arial" w:eastAsia="MS Mincho" w:hAnsi="Arial" w:cs="Arial"/>
          <w:b/>
          <w:bCs/>
          <w:szCs w:val="22"/>
          <w:vertAlign w:val="superscript"/>
          <w:lang w:eastAsia="ja-JP"/>
        </w:rPr>
        <w:t>th</w:t>
      </w:r>
      <w:r w:rsidRPr="004D5BF4">
        <w:rPr>
          <w:rFonts w:ascii="Arial" w:eastAsia="MS Mincho" w:hAnsi="Arial" w:cs="Arial"/>
          <w:b/>
          <w:bCs/>
          <w:szCs w:val="22"/>
          <w:lang w:eastAsia="ja-JP"/>
        </w:rPr>
        <w:t>,</w:t>
      </w:r>
      <w:r w:rsidR="004D5BF4" w:rsidRPr="004D5BF4">
        <w:rPr>
          <w:rFonts w:ascii="Arial" w:eastAsia="MS Mincho" w:hAnsi="Arial" w:cs="Arial"/>
          <w:b/>
          <w:bCs/>
          <w:szCs w:val="22"/>
          <w:lang w:eastAsia="ja-JP"/>
        </w:rPr>
        <w:t xml:space="preserve">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F416885" w:rsidR="00855F39" w:rsidRPr="00074926" w:rsidRDefault="007D59B0" w:rsidP="00855F39">
      <w:pPr>
        <w:tabs>
          <w:tab w:val="left" w:pos="1800"/>
        </w:tabs>
        <w:spacing w:after="60"/>
        <w:rPr>
          <w:rFonts w:eastAsia="MS Mincho"/>
          <w:b/>
          <w:lang w:val="en-US"/>
        </w:rPr>
      </w:pPr>
      <w:r>
        <w:rPr>
          <w:b/>
          <w:lang w:val="en-US"/>
        </w:rPr>
        <w:t>Agenda Item:</w:t>
      </w:r>
      <w:r>
        <w:rPr>
          <w:b/>
          <w:lang w:val="en-US"/>
        </w:rPr>
        <w:tab/>
        <w:t>7</w:t>
      </w:r>
      <w:r w:rsidR="005C70A9">
        <w:rPr>
          <w:b/>
          <w:lang w:val="en-US"/>
        </w:rPr>
        <w:t>.2</w:t>
      </w:r>
      <w:r w:rsidR="00855F39" w:rsidRPr="00074926">
        <w:rPr>
          <w:b/>
          <w:lang w:val="en-US"/>
        </w:rPr>
        <w:t>.</w:t>
      </w:r>
      <w:r w:rsidR="00DF7A12">
        <w:rPr>
          <w:b/>
          <w:lang w:val="en-US"/>
        </w:rPr>
        <w:t>6.</w:t>
      </w:r>
      <w:r w:rsidR="00724B8B">
        <w:rPr>
          <w:b/>
          <w:lang w:val="en-US"/>
        </w:rPr>
        <w:t>5</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7A3F4BB"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724B8B" w:rsidRPr="00724B8B">
        <w:rPr>
          <w:b/>
          <w:color w:val="000000"/>
          <w:lang w:val="en-US"/>
        </w:rPr>
        <w:t xml:space="preserve">UL Inter UE transmission </w:t>
      </w:r>
      <w:proofErr w:type="spellStart"/>
      <w:r w:rsidR="00724B8B" w:rsidRPr="00724B8B">
        <w:rPr>
          <w:b/>
          <w:color w:val="000000"/>
          <w:lang w:val="en-US"/>
        </w:rPr>
        <w:t>prioritisation</w:t>
      </w:r>
      <w:proofErr w:type="spellEnd"/>
      <w:r w:rsidR="00724B8B" w:rsidRPr="00724B8B">
        <w:rPr>
          <w:b/>
          <w:color w:val="000000"/>
          <w:lang w:val="en-US"/>
        </w:rPr>
        <w:t xml:space="preserve"> &amp; multiplexing</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1623DDE1" w:rsidR="004D5BF4" w:rsidRDefault="004D5BF4" w:rsidP="004D5BF4">
      <w:pPr>
        <w:rPr>
          <w:rFonts w:eastAsia="MS Mincho"/>
          <w:lang w:val="en-US"/>
        </w:rPr>
      </w:pPr>
      <w:r>
        <w:rPr>
          <w:rFonts w:eastAsia="MS Mincho"/>
          <w:lang w:val="en-US"/>
        </w:rPr>
        <w:t>In RAN</w:t>
      </w:r>
      <w:r w:rsidR="00B065B8">
        <w:rPr>
          <w:rFonts w:eastAsia="MS Mincho"/>
          <w:lang w:val="en-US"/>
        </w:rPr>
        <w:t>1</w:t>
      </w:r>
      <w:r w:rsidR="007D59B0">
        <w:rPr>
          <w:rFonts w:eastAsia="MS Mincho"/>
          <w:lang w:val="en-US"/>
        </w:rPr>
        <w:t>#</w:t>
      </w:r>
      <w:r w:rsidR="00AA5907">
        <w:rPr>
          <w:rFonts w:eastAsia="MS Mincho"/>
          <w:lang w:val="en-US"/>
        </w:rPr>
        <w:t>9</w:t>
      </w:r>
      <w:r w:rsidR="007E6A88">
        <w:rPr>
          <w:rFonts w:eastAsia="MS Mincho"/>
          <w:lang w:val="en-US"/>
        </w:rPr>
        <w:t>8</w:t>
      </w:r>
      <w:r>
        <w:rPr>
          <w:rFonts w:eastAsia="MS Mincho"/>
          <w:lang w:val="en-US"/>
        </w:rPr>
        <w:t xml:space="preserve">, we </w:t>
      </w:r>
      <w:r w:rsidR="00AA5907">
        <w:rPr>
          <w:rFonts w:eastAsia="MS Mincho"/>
          <w:lang w:val="en-US"/>
        </w:rPr>
        <w:t>agreed the following:</w:t>
      </w:r>
    </w:p>
    <w:p w14:paraId="561DD5AF" w14:textId="77777777" w:rsidR="007E6A88" w:rsidRPr="007E6A88" w:rsidRDefault="007E6A88" w:rsidP="007E6A88">
      <w:pPr>
        <w:ind w:left="360"/>
        <w:rPr>
          <w:i/>
          <w:lang w:eastAsia="x-none"/>
        </w:rPr>
      </w:pPr>
      <w:r w:rsidRPr="007E6A88">
        <w:rPr>
          <w:i/>
          <w:highlight w:val="green"/>
          <w:lang w:eastAsia="x-none"/>
        </w:rPr>
        <w:t>Agreements</w:t>
      </w:r>
      <w:r w:rsidRPr="007E6A88">
        <w:rPr>
          <w:i/>
          <w:lang w:eastAsia="x-none"/>
        </w:rPr>
        <w:t>:</w:t>
      </w:r>
    </w:p>
    <w:p w14:paraId="519B7C21" w14:textId="77777777" w:rsidR="007E6A88" w:rsidRPr="007E6A88" w:rsidRDefault="007E6A88" w:rsidP="007E6A88">
      <w:pPr>
        <w:pStyle w:val="ListParagraph"/>
        <w:numPr>
          <w:ilvl w:val="0"/>
          <w:numId w:val="24"/>
        </w:numPr>
        <w:overflowPunct w:val="0"/>
        <w:autoSpaceDE w:val="0"/>
        <w:autoSpaceDN w:val="0"/>
        <w:adjustRightInd w:val="0"/>
        <w:snapToGrid w:val="0"/>
        <w:spacing w:beforeLines="50" w:before="120" w:afterLines="50" w:after="120" w:line="360" w:lineRule="auto"/>
        <w:ind w:left="1080"/>
        <w:textAlignment w:val="baseline"/>
        <w:rPr>
          <w:rFonts w:cs="Times"/>
          <w:bCs/>
          <w:i/>
          <w:iCs/>
          <w:lang w:eastAsia="zh-CN"/>
        </w:rPr>
      </w:pPr>
      <w:r w:rsidRPr="007E6A88">
        <w:rPr>
          <w:rFonts w:cs="Times" w:hint="eastAsia"/>
          <w:bCs/>
          <w:i/>
          <w:iCs/>
          <w:lang w:eastAsia="zh-CN"/>
        </w:rPr>
        <w:t xml:space="preserve">Reuse the </w:t>
      </w:r>
      <w:r w:rsidRPr="007E6A88">
        <w:rPr>
          <w:rFonts w:cs="Times"/>
          <w:bCs/>
          <w:i/>
          <w:iCs/>
          <w:lang w:eastAsia="zh-CN"/>
        </w:rPr>
        <w:t>existing</w:t>
      </w:r>
      <w:r w:rsidRPr="007E6A88">
        <w:rPr>
          <w:rFonts w:cs="Times" w:hint="eastAsia"/>
          <w:bCs/>
          <w:i/>
          <w:iCs/>
          <w:lang w:eastAsia="zh-CN"/>
        </w:rPr>
        <w:t xml:space="preserve"> methods for search space </w:t>
      </w:r>
      <w:r w:rsidRPr="007E6A88">
        <w:rPr>
          <w:rFonts w:cs="Times"/>
          <w:bCs/>
          <w:i/>
          <w:iCs/>
          <w:lang w:eastAsia="zh-CN"/>
        </w:rPr>
        <w:t>configuration</w:t>
      </w:r>
      <w:r w:rsidRPr="007E6A88">
        <w:rPr>
          <w:rFonts w:cs="Times" w:hint="eastAsia"/>
          <w:bCs/>
          <w:i/>
          <w:iCs/>
          <w:lang w:eastAsia="zh-CN"/>
        </w:rPr>
        <w:t xml:space="preserve"> to support UL CI monitoring</w:t>
      </w:r>
    </w:p>
    <w:p w14:paraId="54F5EADC" w14:textId="77777777" w:rsidR="007E6A88" w:rsidRPr="007E6A88" w:rsidRDefault="007E6A88" w:rsidP="007E6A88">
      <w:pPr>
        <w:pStyle w:val="ListParagraph"/>
        <w:numPr>
          <w:ilvl w:val="1"/>
          <w:numId w:val="24"/>
        </w:numPr>
        <w:overflowPunct w:val="0"/>
        <w:autoSpaceDE w:val="0"/>
        <w:autoSpaceDN w:val="0"/>
        <w:adjustRightInd w:val="0"/>
        <w:snapToGrid w:val="0"/>
        <w:spacing w:beforeLines="50" w:before="120" w:afterLines="50" w:after="120" w:line="360" w:lineRule="auto"/>
        <w:ind w:left="1800"/>
        <w:textAlignment w:val="baseline"/>
        <w:rPr>
          <w:rFonts w:cs="Times"/>
          <w:bCs/>
          <w:i/>
          <w:iCs/>
          <w:lang w:eastAsia="zh-CN"/>
        </w:rPr>
      </w:pPr>
      <w:r w:rsidRPr="007E6A88">
        <w:rPr>
          <w:rFonts w:cs="Times" w:hint="eastAsia"/>
          <w:bCs/>
          <w:i/>
          <w:iCs/>
          <w:lang w:eastAsia="zh-CN"/>
        </w:rPr>
        <w:t>FFS possible restrictions</w:t>
      </w:r>
    </w:p>
    <w:p w14:paraId="793FD0D6" w14:textId="77777777" w:rsidR="007E6A88" w:rsidRPr="007E6A88" w:rsidRDefault="007E6A88" w:rsidP="007E6A88">
      <w:pPr>
        <w:pStyle w:val="ListParagraph"/>
        <w:numPr>
          <w:ilvl w:val="1"/>
          <w:numId w:val="24"/>
        </w:numPr>
        <w:overflowPunct w:val="0"/>
        <w:autoSpaceDE w:val="0"/>
        <w:autoSpaceDN w:val="0"/>
        <w:adjustRightInd w:val="0"/>
        <w:snapToGrid w:val="0"/>
        <w:spacing w:beforeLines="50" w:before="120" w:afterLines="50" w:after="120" w:line="360" w:lineRule="auto"/>
        <w:ind w:left="1800"/>
        <w:textAlignment w:val="baseline"/>
        <w:rPr>
          <w:rFonts w:cs="Times"/>
          <w:bCs/>
          <w:i/>
          <w:iCs/>
          <w:lang w:eastAsia="zh-CN"/>
        </w:rPr>
      </w:pPr>
      <w:r w:rsidRPr="007E6A88">
        <w:rPr>
          <w:rFonts w:cs="Times" w:hint="eastAsia"/>
          <w:bCs/>
          <w:i/>
          <w:iCs/>
          <w:lang w:eastAsia="zh-CN"/>
        </w:rPr>
        <w:t>Note: this means both symbol level and slot level monitoring periodicities are possible from specification perspective</w:t>
      </w:r>
    </w:p>
    <w:p w14:paraId="203B968F" w14:textId="77777777" w:rsidR="007E6A88" w:rsidRPr="007E6A88" w:rsidRDefault="007E6A88" w:rsidP="007E6A88">
      <w:pPr>
        <w:ind w:left="360"/>
        <w:rPr>
          <w:i/>
          <w:lang w:eastAsia="x-none"/>
        </w:rPr>
      </w:pPr>
      <w:r w:rsidRPr="007E6A88">
        <w:rPr>
          <w:i/>
          <w:highlight w:val="green"/>
          <w:lang w:eastAsia="x-none"/>
        </w:rPr>
        <w:t>Agreements</w:t>
      </w:r>
      <w:r w:rsidRPr="007E6A88">
        <w:rPr>
          <w:i/>
          <w:lang w:eastAsia="x-none"/>
        </w:rPr>
        <w:t>:</w:t>
      </w:r>
    </w:p>
    <w:p w14:paraId="290BA652" w14:textId="77777777" w:rsidR="007E6A88" w:rsidRPr="007E6A88" w:rsidRDefault="007E6A88" w:rsidP="007E6A88">
      <w:pPr>
        <w:pStyle w:val="ListParagraph"/>
        <w:numPr>
          <w:ilvl w:val="0"/>
          <w:numId w:val="25"/>
        </w:numPr>
        <w:overflowPunct w:val="0"/>
        <w:autoSpaceDE w:val="0"/>
        <w:autoSpaceDN w:val="0"/>
        <w:adjustRightInd w:val="0"/>
        <w:snapToGrid w:val="0"/>
        <w:spacing w:beforeLines="50" w:before="120" w:afterLines="50" w:after="120" w:line="360" w:lineRule="auto"/>
        <w:ind w:left="1080"/>
        <w:textAlignment w:val="baseline"/>
        <w:rPr>
          <w:rFonts w:cs="Times"/>
          <w:bCs/>
          <w:i/>
          <w:iCs/>
          <w:lang w:eastAsia="zh-CN"/>
        </w:rPr>
      </w:pPr>
      <w:r w:rsidRPr="007E6A88">
        <w:rPr>
          <w:rFonts w:cs="Times"/>
          <w:bCs/>
          <w:i/>
          <w:iCs/>
          <w:lang w:eastAsia="zh-CN"/>
        </w:rPr>
        <w:t>T</w:t>
      </w:r>
      <w:r w:rsidRPr="007E6A88">
        <w:rPr>
          <w:rFonts w:cs="Times" w:hint="eastAsia"/>
          <w:bCs/>
          <w:i/>
          <w:iCs/>
          <w:lang w:eastAsia="zh-CN"/>
        </w:rPr>
        <w:t>he UE DCI size budget is not increased by UL CI monitoring</w:t>
      </w:r>
    </w:p>
    <w:p w14:paraId="3EF85E5F" w14:textId="77777777" w:rsidR="007E6A88" w:rsidRPr="007E6A88" w:rsidRDefault="007E6A88" w:rsidP="007E6A88">
      <w:pPr>
        <w:pStyle w:val="ListParagraph"/>
        <w:numPr>
          <w:ilvl w:val="0"/>
          <w:numId w:val="25"/>
        </w:numPr>
        <w:overflowPunct w:val="0"/>
        <w:autoSpaceDE w:val="0"/>
        <w:autoSpaceDN w:val="0"/>
        <w:adjustRightInd w:val="0"/>
        <w:snapToGrid w:val="0"/>
        <w:spacing w:beforeLines="50" w:before="120" w:afterLines="50" w:after="120" w:line="360" w:lineRule="auto"/>
        <w:ind w:left="1080"/>
        <w:textAlignment w:val="baseline"/>
        <w:rPr>
          <w:rFonts w:cs="Times"/>
          <w:bCs/>
          <w:i/>
          <w:iCs/>
          <w:lang w:eastAsia="zh-CN"/>
        </w:rPr>
      </w:pPr>
      <w:r w:rsidRPr="007E6A88">
        <w:rPr>
          <w:rFonts w:cs="Times" w:hint="eastAsia"/>
          <w:bCs/>
          <w:i/>
          <w:iCs/>
          <w:lang w:eastAsia="zh-CN"/>
        </w:rPr>
        <w:t>Further discuss</w:t>
      </w:r>
      <w:r w:rsidRPr="007E6A88">
        <w:rPr>
          <w:rFonts w:cs="Times"/>
          <w:bCs/>
          <w:i/>
          <w:iCs/>
          <w:lang w:eastAsia="zh-CN"/>
        </w:rPr>
        <w:t xml:space="preserve"> methods to reduce the UE monitoring for UL CI, e.g. </w:t>
      </w:r>
    </w:p>
    <w:p w14:paraId="59494065" w14:textId="77777777" w:rsidR="007E6A88" w:rsidRPr="007E6A88" w:rsidRDefault="007E6A88" w:rsidP="007E6A88">
      <w:pPr>
        <w:pStyle w:val="ListParagraph"/>
        <w:numPr>
          <w:ilvl w:val="1"/>
          <w:numId w:val="25"/>
        </w:numPr>
        <w:overflowPunct w:val="0"/>
        <w:autoSpaceDE w:val="0"/>
        <w:autoSpaceDN w:val="0"/>
        <w:adjustRightInd w:val="0"/>
        <w:snapToGrid w:val="0"/>
        <w:spacing w:beforeLines="50" w:before="120" w:afterLines="50" w:after="120" w:line="360" w:lineRule="auto"/>
        <w:ind w:left="1800"/>
        <w:textAlignment w:val="baseline"/>
        <w:rPr>
          <w:rFonts w:cs="Times"/>
          <w:bCs/>
          <w:i/>
          <w:iCs/>
          <w:lang w:eastAsia="zh-CN"/>
        </w:rPr>
      </w:pPr>
      <w:r w:rsidRPr="007E6A88">
        <w:rPr>
          <w:rFonts w:cs="Times"/>
          <w:bCs/>
          <w:i/>
          <w:iCs/>
          <w:lang w:eastAsia="zh-CN"/>
        </w:rPr>
        <w:t>The number of aggregation levels and/or candidates for the UL CI monitoring should be limited</w:t>
      </w:r>
    </w:p>
    <w:p w14:paraId="6A385362" w14:textId="77777777" w:rsidR="007E6A88" w:rsidRPr="007E6A88" w:rsidRDefault="007E6A88" w:rsidP="007E6A88">
      <w:pPr>
        <w:pStyle w:val="ListParagraph"/>
        <w:numPr>
          <w:ilvl w:val="1"/>
          <w:numId w:val="25"/>
        </w:numPr>
        <w:overflowPunct w:val="0"/>
        <w:autoSpaceDE w:val="0"/>
        <w:autoSpaceDN w:val="0"/>
        <w:adjustRightInd w:val="0"/>
        <w:snapToGrid w:val="0"/>
        <w:spacing w:beforeLines="50" w:before="120" w:afterLines="50" w:after="120" w:line="360" w:lineRule="auto"/>
        <w:ind w:left="1800"/>
        <w:textAlignment w:val="baseline"/>
        <w:rPr>
          <w:rFonts w:cs="Times"/>
          <w:bCs/>
          <w:i/>
          <w:iCs/>
          <w:lang w:eastAsia="zh-CN"/>
        </w:rPr>
      </w:pPr>
      <w:r w:rsidRPr="007E6A88">
        <w:rPr>
          <w:rFonts w:cs="Times"/>
          <w:bCs/>
          <w:i/>
          <w:iCs/>
          <w:lang w:eastAsia="zh-CN"/>
        </w:rPr>
        <w:t xml:space="preserve">Conditions for </w:t>
      </w:r>
      <w:proofErr w:type="spellStart"/>
      <w:r w:rsidRPr="007E6A88">
        <w:rPr>
          <w:rFonts w:cs="Times"/>
          <w:bCs/>
          <w:i/>
          <w:iCs/>
          <w:lang w:eastAsia="zh-CN"/>
        </w:rPr>
        <w:t>eMBB</w:t>
      </w:r>
      <w:proofErr w:type="spellEnd"/>
      <w:r w:rsidRPr="007E6A88">
        <w:rPr>
          <w:rFonts w:cs="Times"/>
          <w:bCs/>
          <w:i/>
          <w:iCs/>
          <w:lang w:eastAsia="zh-CN"/>
        </w:rPr>
        <w:t xml:space="preserve"> UE UL CI monitoring:</w:t>
      </w:r>
    </w:p>
    <w:p w14:paraId="0DE3B7A3" w14:textId="77777777" w:rsidR="007E6A88" w:rsidRPr="007E6A88" w:rsidRDefault="007E6A88" w:rsidP="007E6A88">
      <w:pPr>
        <w:pStyle w:val="ListParagraph"/>
        <w:numPr>
          <w:ilvl w:val="2"/>
          <w:numId w:val="25"/>
        </w:numPr>
        <w:overflowPunct w:val="0"/>
        <w:autoSpaceDE w:val="0"/>
        <w:autoSpaceDN w:val="0"/>
        <w:adjustRightInd w:val="0"/>
        <w:snapToGrid w:val="0"/>
        <w:spacing w:beforeLines="50" w:before="120" w:afterLines="50" w:after="120" w:line="360" w:lineRule="auto"/>
        <w:ind w:left="2520"/>
        <w:textAlignment w:val="baseline"/>
        <w:rPr>
          <w:rFonts w:cs="Times"/>
          <w:bCs/>
          <w:i/>
          <w:iCs/>
          <w:lang w:eastAsia="zh-CN"/>
        </w:rPr>
      </w:pPr>
      <w:r w:rsidRPr="007E6A88">
        <w:rPr>
          <w:rFonts w:cs="Times"/>
          <w:bCs/>
          <w:i/>
          <w:iCs/>
          <w:lang w:eastAsia="zh-CN"/>
        </w:rPr>
        <w:t xml:space="preserve">For UL transmission with associated PDCCH, </w:t>
      </w:r>
    </w:p>
    <w:p w14:paraId="7408A44E" w14:textId="77777777" w:rsidR="007E6A88" w:rsidRPr="007E6A88" w:rsidRDefault="007E6A88" w:rsidP="007E6A88">
      <w:pPr>
        <w:pStyle w:val="ListParagraph"/>
        <w:numPr>
          <w:ilvl w:val="3"/>
          <w:numId w:val="25"/>
        </w:numPr>
        <w:overflowPunct w:val="0"/>
        <w:autoSpaceDE w:val="0"/>
        <w:autoSpaceDN w:val="0"/>
        <w:adjustRightInd w:val="0"/>
        <w:snapToGrid w:val="0"/>
        <w:spacing w:beforeLines="50" w:before="120" w:afterLines="50" w:after="120" w:line="360" w:lineRule="auto"/>
        <w:ind w:left="3240"/>
        <w:textAlignment w:val="baseline"/>
        <w:rPr>
          <w:rFonts w:cs="Times"/>
          <w:bCs/>
          <w:i/>
          <w:iCs/>
          <w:lang w:eastAsia="zh-CN"/>
        </w:rPr>
      </w:pPr>
      <w:r w:rsidRPr="007E6A88">
        <w:rPr>
          <w:rFonts w:cs="Times" w:hint="eastAsia"/>
          <w:bCs/>
          <w:i/>
          <w:iCs/>
          <w:lang w:eastAsia="zh-CN"/>
        </w:rPr>
        <w:t xml:space="preserve">Option 1: </w:t>
      </w:r>
      <w:r w:rsidRPr="007E6A88">
        <w:rPr>
          <w:rFonts w:cs="Times"/>
          <w:bCs/>
          <w:i/>
          <w:iCs/>
          <w:lang w:eastAsia="zh-CN"/>
        </w:rPr>
        <w:t>UE start</w:t>
      </w:r>
      <w:r w:rsidRPr="007E6A88">
        <w:rPr>
          <w:rFonts w:cs="Times" w:hint="eastAsia"/>
          <w:bCs/>
          <w:i/>
          <w:iCs/>
          <w:lang w:eastAsia="zh-CN"/>
        </w:rPr>
        <w:t>s</w:t>
      </w:r>
      <w:r w:rsidRPr="007E6A88">
        <w:rPr>
          <w:rFonts w:cs="Times"/>
          <w:bCs/>
          <w:i/>
          <w:iCs/>
          <w:lang w:eastAsia="zh-CN"/>
        </w:rPr>
        <w:t xml:space="preserve"> UL CI monitoring after the PDCCH is decoded</w:t>
      </w:r>
    </w:p>
    <w:p w14:paraId="0A94381B" w14:textId="77777777" w:rsidR="007E6A88" w:rsidRPr="007E6A88" w:rsidRDefault="007E6A88" w:rsidP="007E6A88">
      <w:pPr>
        <w:pStyle w:val="ListParagraph"/>
        <w:numPr>
          <w:ilvl w:val="3"/>
          <w:numId w:val="25"/>
        </w:numPr>
        <w:overflowPunct w:val="0"/>
        <w:autoSpaceDE w:val="0"/>
        <w:autoSpaceDN w:val="0"/>
        <w:adjustRightInd w:val="0"/>
        <w:snapToGrid w:val="0"/>
        <w:spacing w:beforeLines="50" w:before="120" w:afterLines="50" w:after="120" w:line="360" w:lineRule="auto"/>
        <w:ind w:left="3240"/>
        <w:textAlignment w:val="baseline"/>
        <w:rPr>
          <w:rFonts w:cs="Times"/>
          <w:bCs/>
          <w:i/>
          <w:iCs/>
          <w:lang w:eastAsia="zh-CN"/>
        </w:rPr>
      </w:pPr>
      <w:r w:rsidRPr="007E6A88">
        <w:rPr>
          <w:rFonts w:cs="Times" w:hint="eastAsia"/>
          <w:bCs/>
          <w:i/>
          <w:iCs/>
          <w:lang w:eastAsia="zh-CN"/>
        </w:rPr>
        <w:t xml:space="preserve">Option 2: </w:t>
      </w:r>
      <w:r w:rsidRPr="007E6A88">
        <w:rPr>
          <w:rFonts w:cs="Times"/>
          <w:bCs/>
          <w:i/>
          <w:iCs/>
          <w:lang w:eastAsia="zh-CN"/>
        </w:rPr>
        <w:t>UE monitors UL CI at least at the latest monitoring occasion ending no later than X symbols before the start of the UL transmission, and X is related to UL CI processing time.</w:t>
      </w:r>
    </w:p>
    <w:p w14:paraId="73390958" w14:textId="77777777" w:rsidR="007E6A88" w:rsidRPr="007E6A88" w:rsidRDefault="007E6A88" w:rsidP="007E6A88">
      <w:pPr>
        <w:pStyle w:val="ListParagraph"/>
        <w:numPr>
          <w:ilvl w:val="2"/>
          <w:numId w:val="25"/>
        </w:numPr>
        <w:overflowPunct w:val="0"/>
        <w:autoSpaceDE w:val="0"/>
        <w:autoSpaceDN w:val="0"/>
        <w:adjustRightInd w:val="0"/>
        <w:snapToGrid w:val="0"/>
        <w:spacing w:beforeLines="50" w:before="120" w:afterLines="50" w:after="120" w:line="360" w:lineRule="auto"/>
        <w:ind w:left="2520"/>
        <w:textAlignment w:val="baseline"/>
        <w:rPr>
          <w:rFonts w:cs="Times"/>
          <w:bCs/>
          <w:i/>
          <w:iCs/>
          <w:lang w:eastAsia="zh-CN"/>
        </w:rPr>
      </w:pPr>
      <w:r w:rsidRPr="007E6A88">
        <w:rPr>
          <w:rFonts w:cs="Times"/>
          <w:bCs/>
          <w:i/>
          <w:iCs/>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6E28753E" w14:textId="77777777" w:rsidR="007E6A88" w:rsidRPr="007E6A88" w:rsidRDefault="007E6A88" w:rsidP="007E6A88">
      <w:pPr>
        <w:pStyle w:val="ListParagraph"/>
        <w:numPr>
          <w:ilvl w:val="2"/>
          <w:numId w:val="25"/>
        </w:numPr>
        <w:overflowPunct w:val="0"/>
        <w:autoSpaceDE w:val="0"/>
        <w:autoSpaceDN w:val="0"/>
        <w:adjustRightInd w:val="0"/>
        <w:snapToGrid w:val="0"/>
        <w:spacing w:beforeLines="50" w:before="120" w:afterLines="50" w:after="120" w:line="360" w:lineRule="auto"/>
        <w:ind w:left="2520"/>
        <w:textAlignment w:val="baseline"/>
        <w:rPr>
          <w:rFonts w:cs="Times"/>
          <w:bCs/>
          <w:i/>
          <w:iCs/>
          <w:lang w:eastAsia="zh-CN"/>
        </w:rPr>
      </w:pPr>
      <w:r w:rsidRPr="007E6A88">
        <w:rPr>
          <w:rFonts w:cs="Times"/>
          <w:bCs/>
          <w:i/>
          <w:iCs/>
          <w:lang w:eastAsia="zh-CN"/>
        </w:rPr>
        <w:t>Other conditions?</w:t>
      </w:r>
    </w:p>
    <w:p w14:paraId="2126CA87" w14:textId="77777777" w:rsidR="007E6A88" w:rsidRPr="007E6A88" w:rsidRDefault="007E6A88" w:rsidP="007E6A88">
      <w:pPr>
        <w:pStyle w:val="ListParagraph"/>
        <w:numPr>
          <w:ilvl w:val="1"/>
          <w:numId w:val="25"/>
        </w:numPr>
        <w:overflowPunct w:val="0"/>
        <w:autoSpaceDE w:val="0"/>
        <w:autoSpaceDN w:val="0"/>
        <w:adjustRightInd w:val="0"/>
        <w:snapToGrid w:val="0"/>
        <w:spacing w:beforeLines="50" w:before="120" w:afterLines="50" w:after="120" w:line="360" w:lineRule="auto"/>
        <w:ind w:left="1800"/>
        <w:textAlignment w:val="baseline"/>
        <w:rPr>
          <w:rFonts w:cs="Times"/>
          <w:bCs/>
          <w:i/>
          <w:iCs/>
          <w:lang w:eastAsia="zh-CN"/>
        </w:rPr>
      </w:pPr>
      <w:r w:rsidRPr="007E6A88">
        <w:rPr>
          <w:rFonts w:cs="Times"/>
          <w:bCs/>
          <w:i/>
          <w:iCs/>
          <w:lang w:eastAsia="zh-CN"/>
        </w:rPr>
        <w:t>Others?</w:t>
      </w:r>
    </w:p>
    <w:p w14:paraId="68347262" w14:textId="77777777" w:rsidR="007E6A88" w:rsidRPr="007E6A88" w:rsidRDefault="007E6A88" w:rsidP="007E6A88">
      <w:pPr>
        <w:pStyle w:val="ListParagraph"/>
        <w:numPr>
          <w:ilvl w:val="0"/>
          <w:numId w:val="25"/>
        </w:numPr>
        <w:overflowPunct w:val="0"/>
        <w:autoSpaceDE w:val="0"/>
        <w:autoSpaceDN w:val="0"/>
        <w:adjustRightInd w:val="0"/>
        <w:snapToGrid w:val="0"/>
        <w:spacing w:beforeLines="50" w:before="120" w:afterLines="50" w:after="120" w:line="360" w:lineRule="auto"/>
        <w:ind w:left="1080"/>
        <w:textAlignment w:val="baseline"/>
        <w:rPr>
          <w:rFonts w:cs="Times"/>
          <w:bCs/>
          <w:i/>
          <w:iCs/>
          <w:lang w:eastAsia="zh-CN"/>
        </w:rPr>
      </w:pPr>
      <w:r w:rsidRPr="007E6A88">
        <w:rPr>
          <w:rFonts w:cs="Times"/>
          <w:bCs/>
          <w:i/>
          <w:iCs/>
          <w:lang w:eastAsia="zh-CN"/>
        </w:rPr>
        <w:t>FFS the enhancement of UE capability (number of non-overlapping CCE and/or blind decodes) for UL CI monitoring</w:t>
      </w:r>
    </w:p>
    <w:p w14:paraId="3F151589" w14:textId="77777777" w:rsidR="007E6A88" w:rsidRPr="007E6A88" w:rsidRDefault="007E6A88" w:rsidP="007E6A88">
      <w:pPr>
        <w:ind w:left="360"/>
        <w:rPr>
          <w:i/>
          <w:lang w:eastAsia="x-none"/>
        </w:rPr>
      </w:pPr>
      <w:r w:rsidRPr="007E6A88">
        <w:rPr>
          <w:i/>
          <w:highlight w:val="green"/>
          <w:lang w:eastAsia="x-none"/>
        </w:rPr>
        <w:t>Agreements</w:t>
      </w:r>
      <w:r w:rsidRPr="007E6A88">
        <w:rPr>
          <w:i/>
          <w:lang w:eastAsia="x-none"/>
        </w:rPr>
        <w:t>:</w:t>
      </w:r>
    </w:p>
    <w:p w14:paraId="26E7ECE2" w14:textId="77777777" w:rsidR="007E6A88" w:rsidRPr="007E6A88" w:rsidRDefault="007E6A88" w:rsidP="007E6A88">
      <w:pPr>
        <w:pStyle w:val="ListParagraph"/>
        <w:numPr>
          <w:ilvl w:val="0"/>
          <w:numId w:val="26"/>
        </w:numPr>
        <w:overflowPunct w:val="0"/>
        <w:autoSpaceDE w:val="0"/>
        <w:autoSpaceDN w:val="0"/>
        <w:adjustRightInd w:val="0"/>
        <w:snapToGrid w:val="0"/>
        <w:spacing w:beforeLines="50" w:before="120" w:afterLines="50" w:after="120" w:line="360" w:lineRule="auto"/>
        <w:ind w:left="1080"/>
        <w:textAlignment w:val="baseline"/>
        <w:rPr>
          <w:rFonts w:cs="Times"/>
          <w:bCs/>
          <w:i/>
          <w:iCs/>
          <w:lang w:eastAsia="zh-CN"/>
        </w:rPr>
      </w:pPr>
      <w:r w:rsidRPr="007E6A88">
        <w:rPr>
          <w:rFonts w:cs="Times" w:hint="eastAsia"/>
          <w:bCs/>
          <w:i/>
          <w:iCs/>
          <w:lang w:eastAsia="zh-CN"/>
        </w:rPr>
        <w:t xml:space="preserve">Upon detecting an UL cancelation indication, for the transmission of UL signal/channels, </w:t>
      </w:r>
      <w:r w:rsidRPr="007E6A88">
        <w:rPr>
          <w:rFonts w:cs="Times"/>
          <w:bCs/>
          <w:i/>
          <w:iCs/>
          <w:lang w:eastAsia="zh-CN"/>
        </w:rPr>
        <w:t>“</w:t>
      </w:r>
      <w:r w:rsidRPr="007E6A88">
        <w:rPr>
          <w:rFonts w:cs="Times" w:hint="eastAsia"/>
          <w:bCs/>
          <w:i/>
          <w:iCs/>
          <w:lang w:eastAsia="zh-CN"/>
        </w:rPr>
        <w:t>stop with resuming</w:t>
      </w:r>
      <w:r w:rsidRPr="007E6A88">
        <w:rPr>
          <w:rFonts w:cs="Times"/>
          <w:bCs/>
          <w:i/>
          <w:iCs/>
          <w:lang w:eastAsia="zh-CN"/>
        </w:rPr>
        <w:t>”</w:t>
      </w:r>
      <w:r w:rsidRPr="007E6A88">
        <w:rPr>
          <w:rFonts w:cs="Times" w:hint="eastAsia"/>
          <w:bCs/>
          <w:i/>
          <w:iCs/>
          <w:lang w:eastAsia="zh-CN"/>
        </w:rPr>
        <w:t xml:space="preserve"> is not supported</w:t>
      </w:r>
    </w:p>
    <w:p w14:paraId="2A7751DA" w14:textId="77777777" w:rsidR="007E6A88" w:rsidRPr="007E6A88" w:rsidRDefault="007E6A88" w:rsidP="007E6A88">
      <w:pPr>
        <w:pStyle w:val="ListParagraph"/>
        <w:numPr>
          <w:ilvl w:val="1"/>
          <w:numId w:val="26"/>
        </w:numPr>
        <w:overflowPunct w:val="0"/>
        <w:autoSpaceDE w:val="0"/>
        <w:autoSpaceDN w:val="0"/>
        <w:adjustRightInd w:val="0"/>
        <w:snapToGrid w:val="0"/>
        <w:spacing w:beforeLines="50" w:before="120" w:afterLines="50" w:after="120" w:line="360" w:lineRule="auto"/>
        <w:ind w:left="1800"/>
        <w:textAlignment w:val="baseline"/>
        <w:rPr>
          <w:rFonts w:cs="Times"/>
          <w:bCs/>
          <w:i/>
          <w:iCs/>
          <w:lang w:eastAsia="zh-CN"/>
        </w:rPr>
      </w:pPr>
      <w:r w:rsidRPr="007E6A88">
        <w:rPr>
          <w:rFonts w:cs="Times"/>
          <w:bCs/>
          <w:i/>
          <w:iCs/>
          <w:lang w:eastAsia="zh-CN"/>
        </w:rPr>
        <w:t>Except:</w:t>
      </w:r>
    </w:p>
    <w:p w14:paraId="3E8BD111" w14:textId="77777777" w:rsidR="007E6A88" w:rsidRPr="007E6A88" w:rsidRDefault="007E6A88" w:rsidP="007E6A88">
      <w:pPr>
        <w:pStyle w:val="ListParagraph"/>
        <w:numPr>
          <w:ilvl w:val="2"/>
          <w:numId w:val="26"/>
        </w:numPr>
        <w:overflowPunct w:val="0"/>
        <w:autoSpaceDE w:val="0"/>
        <w:autoSpaceDN w:val="0"/>
        <w:adjustRightInd w:val="0"/>
        <w:snapToGrid w:val="0"/>
        <w:spacing w:beforeLines="50" w:before="120" w:afterLines="50" w:after="120" w:line="360" w:lineRule="auto"/>
        <w:ind w:left="2520"/>
        <w:textAlignment w:val="baseline"/>
        <w:rPr>
          <w:rFonts w:cs="Times"/>
          <w:bCs/>
          <w:i/>
          <w:iCs/>
          <w:lang w:eastAsia="zh-CN"/>
        </w:rPr>
      </w:pPr>
      <w:r w:rsidRPr="007E6A88">
        <w:rPr>
          <w:rFonts w:cs="Times" w:hint="eastAsia"/>
          <w:bCs/>
          <w:i/>
          <w:iCs/>
          <w:lang w:eastAsia="zh-CN"/>
        </w:rPr>
        <w:lastRenderedPageBreak/>
        <w:t xml:space="preserve">SRS </w:t>
      </w:r>
      <w:r w:rsidRPr="007E6A88">
        <w:rPr>
          <w:rFonts w:cs="Times"/>
          <w:bCs/>
          <w:i/>
          <w:iCs/>
          <w:lang w:eastAsia="zh-CN"/>
        </w:rPr>
        <w:t xml:space="preserve">can still be </w:t>
      </w:r>
      <w:r w:rsidRPr="007E6A88">
        <w:rPr>
          <w:rFonts w:cs="Times" w:hint="eastAsia"/>
          <w:bCs/>
          <w:i/>
          <w:iCs/>
          <w:lang w:eastAsia="zh-CN"/>
        </w:rPr>
        <w:t>transmitted on the non-cancelled symbols</w:t>
      </w:r>
      <w:r w:rsidRPr="007E6A88">
        <w:rPr>
          <w:rFonts w:cs="Times"/>
          <w:bCs/>
          <w:i/>
          <w:iCs/>
          <w:lang w:eastAsia="zh-CN"/>
        </w:rPr>
        <w:t xml:space="preserve"> (conditioned on if SRS can be pre-empted)</w:t>
      </w:r>
    </w:p>
    <w:p w14:paraId="14E04DD9" w14:textId="77777777" w:rsidR="007E6A88" w:rsidRPr="007E6A88" w:rsidRDefault="007E6A88" w:rsidP="007E6A88">
      <w:pPr>
        <w:pStyle w:val="ListParagraph"/>
        <w:numPr>
          <w:ilvl w:val="2"/>
          <w:numId w:val="26"/>
        </w:numPr>
        <w:overflowPunct w:val="0"/>
        <w:autoSpaceDE w:val="0"/>
        <w:autoSpaceDN w:val="0"/>
        <w:adjustRightInd w:val="0"/>
        <w:snapToGrid w:val="0"/>
        <w:spacing w:beforeLines="50" w:before="120" w:afterLines="50" w:after="120" w:line="360" w:lineRule="auto"/>
        <w:ind w:left="2520"/>
        <w:textAlignment w:val="baseline"/>
        <w:rPr>
          <w:rFonts w:cs="Times"/>
          <w:bCs/>
          <w:i/>
          <w:iCs/>
          <w:lang w:eastAsia="zh-CN"/>
        </w:rPr>
      </w:pPr>
      <w:r w:rsidRPr="007E6A88">
        <w:rPr>
          <w:rFonts w:cs="Times" w:hint="eastAsia"/>
          <w:bCs/>
          <w:i/>
          <w:iCs/>
          <w:lang w:eastAsia="zh-CN"/>
        </w:rPr>
        <w:t xml:space="preserve">FFS </w:t>
      </w:r>
      <w:r w:rsidRPr="007E6A88">
        <w:rPr>
          <w:rFonts w:cs="Times"/>
          <w:bCs/>
          <w:i/>
          <w:iCs/>
          <w:lang w:eastAsia="zh-CN"/>
        </w:rPr>
        <w:t>for</w:t>
      </w:r>
      <w:r w:rsidRPr="007E6A88">
        <w:rPr>
          <w:rFonts w:cs="Times" w:hint="eastAsia"/>
          <w:bCs/>
          <w:i/>
          <w:iCs/>
          <w:lang w:eastAsia="zh-CN"/>
        </w:rPr>
        <w:t xml:space="preserve"> the </w:t>
      </w:r>
      <w:r w:rsidRPr="007E6A88">
        <w:rPr>
          <w:rFonts w:cs="Times"/>
          <w:bCs/>
          <w:i/>
          <w:iCs/>
          <w:lang w:eastAsia="zh-CN"/>
        </w:rPr>
        <w:t>PUSCH</w:t>
      </w:r>
      <w:r w:rsidRPr="007E6A88">
        <w:rPr>
          <w:rFonts w:cs="Times" w:hint="eastAsia"/>
          <w:bCs/>
          <w:i/>
          <w:iCs/>
          <w:lang w:eastAsia="zh-CN"/>
        </w:rPr>
        <w:t xml:space="preserve"> repetition</w:t>
      </w:r>
      <w:r w:rsidRPr="007E6A88">
        <w:rPr>
          <w:rFonts w:cs="Times"/>
          <w:bCs/>
          <w:i/>
          <w:iCs/>
          <w:lang w:eastAsia="zh-CN"/>
        </w:rPr>
        <w:t xml:space="preserve"> (Rel-15 &amp; Rel-16)</w:t>
      </w:r>
      <w:r w:rsidRPr="007E6A88">
        <w:rPr>
          <w:rFonts w:cs="Times" w:hint="eastAsia"/>
          <w:bCs/>
          <w:i/>
          <w:iCs/>
          <w:lang w:eastAsia="zh-CN"/>
        </w:rPr>
        <w:t xml:space="preserve"> case</w:t>
      </w:r>
    </w:p>
    <w:p w14:paraId="7C173B0C" w14:textId="77777777" w:rsidR="007E6A88" w:rsidRPr="007E6A88" w:rsidRDefault="007E6A88" w:rsidP="007E6A88">
      <w:pPr>
        <w:pStyle w:val="ListParagraph"/>
        <w:numPr>
          <w:ilvl w:val="2"/>
          <w:numId w:val="26"/>
        </w:numPr>
        <w:overflowPunct w:val="0"/>
        <w:autoSpaceDE w:val="0"/>
        <w:autoSpaceDN w:val="0"/>
        <w:adjustRightInd w:val="0"/>
        <w:snapToGrid w:val="0"/>
        <w:spacing w:beforeLines="50" w:before="120" w:afterLines="50" w:after="120" w:line="360" w:lineRule="auto"/>
        <w:ind w:left="2520"/>
        <w:textAlignment w:val="baseline"/>
        <w:rPr>
          <w:rFonts w:cs="Times"/>
          <w:bCs/>
          <w:i/>
          <w:iCs/>
          <w:lang w:eastAsia="zh-CN"/>
        </w:rPr>
      </w:pPr>
      <w:r w:rsidRPr="007E6A88">
        <w:rPr>
          <w:rFonts w:cs="Times"/>
          <w:bCs/>
          <w:i/>
          <w:iCs/>
          <w:lang w:eastAsia="zh-CN"/>
        </w:rPr>
        <w:t>FFS for the PUCCH repetition case (conditioned on if PUCCH can be pre-empted)</w:t>
      </w:r>
    </w:p>
    <w:p w14:paraId="22412490" w14:textId="77777777" w:rsidR="007E6A88" w:rsidRPr="007E6A88" w:rsidRDefault="007E6A88" w:rsidP="007E6A88">
      <w:pPr>
        <w:pStyle w:val="ListParagraph"/>
        <w:numPr>
          <w:ilvl w:val="1"/>
          <w:numId w:val="26"/>
        </w:numPr>
        <w:overflowPunct w:val="0"/>
        <w:autoSpaceDE w:val="0"/>
        <w:autoSpaceDN w:val="0"/>
        <w:adjustRightInd w:val="0"/>
        <w:snapToGrid w:val="0"/>
        <w:spacing w:beforeLines="50" w:before="120" w:afterLines="50" w:after="120" w:line="360" w:lineRule="auto"/>
        <w:ind w:left="1800"/>
        <w:textAlignment w:val="baseline"/>
        <w:rPr>
          <w:rFonts w:cs="Times"/>
          <w:bCs/>
          <w:i/>
          <w:iCs/>
          <w:lang w:eastAsia="zh-CN"/>
        </w:rPr>
      </w:pPr>
      <w:r w:rsidRPr="007E6A88">
        <w:rPr>
          <w:rFonts w:cs="Times" w:hint="eastAsia"/>
          <w:bCs/>
          <w:i/>
          <w:iCs/>
          <w:lang w:eastAsia="zh-CN"/>
        </w:rPr>
        <w:t xml:space="preserve">FFS whether another PUSCH can be scheduled </w:t>
      </w:r>
      <w:r w:rsidRPr="007E6A88">
        <w:rPr>
          <w:rFonts w:cs="Times"/>
          <w:bCs/>
          <w:i/>
          <w:iCs/>
          <w:lang w:eastAsia="zh-CN"/>
        </w:rPr>
        <w:t>in non-pre-empted</w:t>
      </w:r>
      <w:r w:rsidRPr="007E6A88">
        <w:rPr>
          <w:rFonts w:cs="Times" w:hint="eastAsia"/>
          <w:bCs/>
          <w:i/>
          <w:iCs/>
          <w:lang w:eastAsia="zh-CN"/>
        </w:rPr>
        <w:t xml:space="preserve"> resource</w:t>
      </w:r>
    </w:p>
    <w:p w14:paraId="38245CB0" w14:textId="77777777" w:rsidR="007E6A88" w:rsidRPr="007E6A88" w:rsidRDefault="007E6A88" w:rsidP="007E6A88">
      <w:pPr>
        <w:pStyle w:val="ListParagraph"/>
        <w:numPr>
          <w:ilvl w:val="1"/>
          <w:numId w:val="26"/>
        </w:numPr>
        <w:overflowPunct w:val="0"/>
        <w:autoSpaceDE w:val="0"/>
        <w:autoSpaceDN w:val="0"/>
        <w:adjustRightInd w:val="0"/>
        <w:snapToGrid w:val="0"/>
        <w:spacing w:beforeLines="50" w:before="120" w:afterLines="50" w:after="120" w:line="360" w:lineRule="auto"/>
        <w:ind w:left="1800"/>
        <w:textAlignment w:val="baseline"/>
        <w:rPr>
          <w:rFonts w:cs="Times"/>
          <w:bCs/>
          <w:i/>
          <w:iCs/>
          <w:lang w:eastAsia="zh-CN"/>
        </w:rPr>
      </w:pPr>
      <w:r w:rsidRPr="007E6A88">
        <w:rPr>
          <w:rFonts w:cs="Times" w:hint="eastAsia"/>
          <w:bCs/>
          <w:i/>
          <w:iCs/>
          <w:lang w:eastAsia="zh-CN"/>
        </w:rPr>
        <w:t xml:space="preserve">FFS impact (e.g. phase continuity issue) to a </w:t>
      </w:r>
      <w:r w:rsidRPr="007E6A88">
        <w:rPr>
          <w:rFonts w:cs="Times"/>
          <w:bCs/>
          <w:i/>
          <w:iCs/>
          <w:lang w:eastAsia="zh-CN"/>
        </w:rPr>
        <w:t>different</w:t>
      </w:r>
      <w:r w:rsidRPr="007E6A88">
        <w:rPr>
          <w:rFonts w:cs="Times" w:hint="eastAsia"/>
          <w:bCs/>
          <w:i/>
          <w:iCs/>
          <w:lang w:eastAsia="zh-CN"/>
        </w:rPr>
        <w:t xml:space="preserve"> carrier due to UL cancelation</w:t>
      </w:r>
    </w:p>
    <w:p w14:paraId="5B27B729" w14:textId="77777777" w:rsidR="007E6A88" w:rsidRPr="007E6A88" w:rsidRDefault="007E6A88" w:rsidP="007E6A88">
      <w:pPr>
        <w:ind w:left="360"/>
        <w:rPr>
          <w:i/>
          <w:lang w:eastAsia="x-none"/>
        </w:rPr>
      </w:pPr>
      <w:r w:rsidRPr="007E6A88">
        <w:rPr>
          <w:i/>
          <w:highlight w:val="green"/>
          <w:lang w:eastAsia="x-none"/>
        </w:rPr>
        <w:t>Agreements</w:t>
      </w:r>
      <w:r w:rsidRPr="007E6A88">
        <w:rPr>
          <w:i/>
          <w:lang w:eastAsia="x-none"/>
        </w:rPr>
        <w:t>:</w:t>
      </w:r>
    </w:p>
    <w:p w14:paraId="1DAA98FB" w14:textId="77777777" w:rsidR="007E6A88" w:rsidRPr="007E6A88" w:rsidRDefault="007E6A88" w:rsidP="007E6A88">
      <w:pPr>
        <w:pStyle w:val="ListParagraph"/>
        <w:numPr>
          <w:ilvl w:val="0"/>
          <w:numId w:val="22"/>
        </w:numPr>
        <w:overflowPunct w:val="0"/>
        <w:autoSpaceDE w:val="0"/>
        <w:autoSpaceDN w:val="0"/>
        <w:adjustRightInd w:val="0"/>
        <w:snapToGrid w:val="0"/>
        <w:spacing w:beforeLines="50" w:before="120" w:afterLines="50" w:after="120" w:line="360" w:lineRule="auto"/>
        <w:ind w:left="1180"/>
        <w:textAlignment w:val="baseline"/>
        <w:rPr>
          <w:rFonts w:cs="Times"/>
          <w:bCs/>
          <w:i/>
          <w:iCs/>
          <w:lang w:eastAsia="zh-CN"/>
        </w:rPr>
      </w:pPr>
      <w:r w:rsidRPr="007E6A88">
        <w:rPr>
          <w:rFonts w:cs="Times" w:hint="eastAsia"/>
          <w:bCs/>
          <w:i/>
          <w:iCs/>
          <w:lang w:eastAsia="zh-CN"/>
        </w:rPr>
        <w:t xml:space="preserve">The following UL channel/signals can be </w:t>
      </w:r>
      <w:r w:rsidRPr="007E6A88">
        <w:rPr>
          <w:rFonts w:cs="Times"/>
          <w:bCs/>
          <w:i/>
          <w:iCs/>
          <w:lang w:eastAsia="zh-CN"/>
        </w:rPr>
        <w:t>cancel</w:t>
      </w:r>
      <w:r w:rsidRPr="007E6A88">
        <w:rPr>
          <w:rFonts w:cs="Times" w:hint="eastAsia"/>
          <w:bCs/>
          <w:i/>
          <w:iCs/>
          <w:lang w:eastAsia="zh-CN"/>
        </w:rPr>
        <w:t>led by UL cancelation indication</w:t>
      </w:r>
    </w:p>
    <w:p w14:paraId="34BB9D0A" w14:textId="77777777" w:rsidR="007E6A88" w:rsidRPr="007E6A88" w:rsidRDefault="007E6A88" w:rsidP="007E6A88">
      <w:pPr>
        <w:pStyle w:val="ListParagraph"/>
        <w:numPr>
          <w:ilvl w:val="1"/>
          <w:numId w:val="23"/>
        </w:numPr>
        <w:overflowPunct w:val="0"/>
        <w:autoSpaceDE w:val="0"/>
        <w:autoSpaceDN w:val="0"/>
        <w:adjustRightInd w:val="0"/>
        <w:snapToGrid w:val="0"/>
        <w:spacing w:beforeLines="50" w:before="120" w:afterLines="50" w:after="120" w:line="360" w:lineRule="auto"/>
        <w:ind w:left="1600"/>
        <w:textAlignment w:val="baseline"/>
        <w:rPr>
          <w:rFonts w:cs="Times"/>
          <w:bCs/>
          <w:i/>
          <w:iCs/>
          <w:lang w:eastAsia="zh-CN"/>
        </w:rPr>
      </w:pPr>
      <w:r w:rsidRPr="007E6A88">
        <w:rPr>
          <w:rFonts w:cs="Times" w:hint="eastAsia"/>
          <w:bCs/>
          <w:i/>
          <w:iCs/>
          <w:lang w:eastAsia="zh-CN"/>
        </w:rPr>
        <w:t>PUSCH (including DG-, CG- and SP-)</w:t>
      </w:r>
    </w:p>
    <w:p w14:paraId="1C8469E4" w14:textId="77777777" w:rsidR="007E6A88" w:rsidRPr="007E6A88" w:rsidRDefault="007E6A88" w:rsidP="007E6A88">
      <w:pPr>
        <w:pStyle w:val="ListParagraph"/>
        <w:numPr>
          <w:ilvl w:val="1"/>
          <w:numId w:val="23"/>
        </w:numPr>
        <w:overflowPunct w:val="0"/>
        <w:autoSpaceDE w:val="0"/>
        <w:autoSpaceDN w:val="0"/>
        <w:adjustRightInd w:val="0"/>
        <w:snapToGrid w:val="0"/>
        <w:spacing w:beforeLines="50" w:before="120" w:afterLines="50" w:after="120" w:line="360" w:lineRule="auto"/>
        <w:ind w:left="1600"/>
        <w:textAlignment w:val="baseline"/>
        <w:rPr>
          <w:rFonts w:cs="Times"/>
          <w:bCs/>
          <w:i/>
          <w:iCs/>
          <w:lang w:eastAsia="zh-CN"/>
        </w:rPr>
      </w:pPr>
      <w:r w:rsidRPr="007E6A88">
        <w:rPr>
          <w:rFonts w:cs="Times" w:hint="eastAsia"/>
          <w:bCs/>
          <w:i/>
          <w:iCs/>
          <w:lang w:eastAsia="zh-CN"/>
        </w:rPr>
        <w:t>FFS for SRS</w:t>
      </w:r>
    </w:p>
    <w:p w14:paraId="1EDF20D4" w14:textId="77777777" w:rsidR="007E6A88" w:rsidRPr="007E6A88" w:rsidRDefault="007E6A88" w:rsidP="007E6A88">
      <w:pPr>
        <w:pStyle w:val="ListParagraph"/>
        <w:numPr>
          <w:ilvl w:val="1"/>
          <w:numId w:val="23"/>
        </w:numPr>
        <w:overflowPunct w:val="0"/>
        <w:autoSpaceDE w:val="0"/>
        <w:autoSpaceDN w:val="0"/>
        <w:adjustRightInd w:val="0"/>
        <w:snapToGrid w:val="0"/>
        <w:spacing w:beforeLines="50" w:before="120" w:afterLines="50" w:after="120" w:line="360" w:lineRule="auto"/>
        <w:ind w:left="1600"/>
        <w:textAlignment w:val="baseline"/>
        <w:rPr>
          <w:rFonts w:cs="Times"/>
          <w:bCs/>
          <w:i/>
          <w:iCs/>
          <w:lang w:eastAsia="zh-CN"/>
        </w:rPr>
      </w:pPr>
      <w:r w:rsidRPr="007E6A88">
        <w:rPr>
          <w:rFonts w:cs="Times" w:hint="eastAsia"/>
          <w:bCs/>
          <w:i/>
          <w:iCs/>
          <w:lang w:eastAsia="zh-CN"/>
        </w:rPr>
        <w:t xml:space="preserve">FFS for PUCCH </w:t>
      </w:r>
    </w:p>
    <w:p w14:paraId="70FB260D" w14:textId="77777777" w:rsidR="007E6A88" w:rsidRPr="007E6A88" w:rsidRDefault="007E6A88" w:rsidP="007E6A88">
      <w:pPr>
        <w:pStyle w:val="ListParagraph"/>
        <w:numPr>
          <w:ilvl w:val="2"/>
          <w:numId w:val="23"/>
        </w:numPr>
        <w:overflowPunct w:val="0"/>
        <w:autoSpaceDE w:val="0"/>
        <w:autoSpaceDN w:val="0"/>
        <w:adjustRightInd w:val="0"/>
        <w:snapToGrid w:val="0"/>
        <w:spacing w:beforeLines="50" w:before="120" w:afterLines="50" w:after="120" w:line="360" w:lineRule="auto"/>
        <w:ind w:left="2020"/>
        <w:textAlignment w:val="baseline"/>
        <w:rPr>
          <w:rFonts w:cs="Times"/>
          <w:bCs/>
          <w:i/>
          <w:iCs/>
          <w:lang w:eastAsia="zh-CN"/>
        </w:rPr>
      </w:pPr>
      <w:r w:rsidRPr="007E6A88">
        <w:rPr>
          <w:rFonts w:cs="Times" w:hint="eastAsia"/>
          <w:bCs/>
          <w:i/>
          <w:iCs/>
          <w:lang w:eastAsia="zh-CN"/>
        </w:rPr>
        <w:t>Option 1: PUCCH (all types) can be cancelled</w:t>
      </w:r>
    </w:p>
    <w:p w14:paraId="6DEFB409" w14:textId="77777777" w:rsidR="007E6A88" w:rsidRPr="007E6A88" w:rsidRDefault="007E6A88" w:rsidP="007E6A88">
      <w:pPr>
        <w:pStyle w:val="ListParagraph"/>
        <w:numPr>
          <w:ilvl w:val="2"/>
          <w:numId w:val="23"/>
        </w:numPr>
        <w:overflowPunct w:val="0"/>
        <w:autoSpaceDE w:val="0"/>
        <w:autoSpaceDN w:val="0"/>
        <w:adjustRightInd w:val="0"/>
        <w:snapToGrid w:val="0"/>
        <w:spacing w:beforeLines="50" w:before="120" w:afterLines="50" w:after="120" w:line="360" w:lineRule="auto"/>
        <w:ind w:left="2020"/>
        <w:textAlignment w:val="baseline"/>
        <w:rPr>
          <w:rFonts w:cs="Times"/>
          <w:bCs/>
          <w:i/>
          <w:iCs/>
          <w:lang w:eastAsia="zh-CN"/>
        </w:rPr>
      </w:pPr>
      <w:r w:rsidRPr="007E6A88">
        <w:rPr>
          <w:rFonts w:cs="Times" w:hint="eastAsia"/>
          <w:bCs/>
          <w:i/>
          <w:iCs/>
          <w:lang w:eastAsia="zh-CN"/>
        </w:rPr>
        <w:t>Option 2: Some PUCCH can be cancelled, e.g. PUCCH carrying CSI</w:t>
      </w:r>
    </w:p>
    <w:p w14:paraId="1FDAAC17" w14:textId="77777777" w:rsidR="007E6A88" w:rsidRPr="007E6A88" w:rsidRDefault="007E6A88" w:rsidP="007E6A88">
      <w:pPr>
        <w:pStyle w:val="ListParagraph"/>
        <w:numPr>
          <w:ilvl w:val="2"/>
          <w:numId w:val="23"/>
        </w:numPr>
        <w:overflowPunct w:val="0"/>
        <w:autoSpaceDE w:val="0"/>
        <w:autoSpaceDN w:val="0"/>
        <w:adjustRightInd w:val="0"/>
        <w:snapToGrid w:val="0"/>
        <w:spacing w:beforeLines="50" w:before="120" w:afterLines="50" w:after="120" w:line="360" w:lineRule="auto"/>
        <w:ind w:left="2020"/>
        <w:textAlignment w:val="baseline"/>
        <w:rPr>
          <w:rFonts w:cs="Times"/>
          <w:bCs/>
          <w:i/>
          <w:iCs/>
          <w:lang w:eastAsia="zh-CN"/>
        </w:rPr>
      </w:pPr>
      <w:r w:rsidRPr="007E6A88">
        <w:rPr>
          <w:rFonts w:cs="Times" w:hint="eastAsia"/>
          <w:bCs/>
          <w:i/>
          <w:iCs/>
          <w:lang w:eastAsia="zh-CN"/>
        </w:rPr>
        <w:t>Option 3: PUCCH cannot be cancelled</w:t>
      </w:r>
    </w:p>
    <w:p w14:paraId="2308BAB6" w14:textId="77777777" w:rsidR="007E6A88" w:rsidRPr="007E6A88" w:rsidRDefault="007E6A88" w:rsidP="007E6A88">
      <w:pPr>
        <w:pStyle w:val="ListParagraph"/>
        <w:numPr>
          <w:ilvl w:val="1"/>
          <w:numId w:val="23"/>
        </w:numPr>
        <w:overflowPunct w:val="0"/>
        <w:autoSpaceDE w:val="0"/>
        <w:autoSpaceDN w:val="0"/>
        <w:adjustRightInd w:val="0"/>
        <w:snapToGrid w:val="0"/>
        <w:spacing w:beforeLines="50" w:before="120" w:afterLines="50" w:after="120" w:line="360" w:lineRule="auto"/>
        <w:ind w:left="1600"/>
        <w:textAlignment w:val="baseline"/>
        <w:rPr>
          <w:rFonts w:cs="Times"/>
          <w:bCs/>
          <w:i/>
          <w:iCs/>
          <w:lang w:eastAsia="zh-CN"/>
        </w:rPr>
      </w:pPr>
      <w:r w:rsidRPr="007E6A88">
        <w:rPr>
          <w:rFonts w:cs="Times" w:hint="eastAsia"/>
          <w:bCs/>
          <w:i/>
          <w:iCs/>
          <w:lang w:eastAsia="zh-CN"/>
        </w:rPr>
        <w:t xml:space="preserve">FFS for PRACH (preamble and/or MSG 3 PUSCH) </w:t>
      </w:r>
    </w:p>
    <w:p w14:paraId="20EF8F1E" w14:textId="77777777" w:rsidR="007E6A88" w:rsidRPr="007E6A88" w:rsidRDefault="007E6A88" w:rsidP="007E6A88">
      <w:pPr>
        <w:ind w:left="360"/>
        <w:rPr>
          <w:i/>
          <w:lang w:eastAsia="x-none"/>
        </w:rPr>
      </w:pPr>
      <w:r w:rsidRPr="007E6A88">
        <w:rPr>
          <w:i/>
          <w:highlight w:val="green"/>
          <w:lang w:eastAsia="x-none"/>
        </w:rPr>
        <w:t>Agreements</w:t>
      </w:r>
      <w:r w:rsidRPr="007E6A88">
        <w:rPr>
          <w:i/>
          <w:lang w:eastAsia="x-none"/>
        </w:rPr>
        <w:t>:</w:t>
      </w:r>
    </w:p>
    <w:p w14:paraId="215231D1" w14:textId="77777777" w:rsidR="007E6A88" w:rsidRPr="007E6A88" w:rsidRDefault="007E6A88" w:rsidP="007E6A88">
      <w:pPr>
        <w:numPr>
          <w:ilvl w:val="0"/>
          <w:numId w:val="22"/>
        </w:numPr>
        <w:spacing w:after="120"/>
        <w:ind w:left="1180"/>
        <w:rPr>
          <w:i/>
        </w:rPr>
      </w:pPr>
      <w:r w:rsidRPr="007E6A88">
        <w:rPr>
          <w:i/>
        </w:rPr>
        <w:t xml:space="preserve">The </w:t>
      </w:r>
      <w:r w:rsidRPr="007E6A88">
        <w:rPr>
          <w:rFonts w:hint="eastAsia"/>
          <w:i/>
        </w:rPr>
        <w:t xml:space="preserve">UE </w:t>
      </w:r>
      <w:r w:rsidRPr="007E6A88">
        <w:rPr>
          <w:i/>
        </w:rPr>
        <w:t xml:space="preserve">processing </w:t>
      </w:r>
      <w:r w:rsidRPr="007E6A88">
        <w:rPr>
          <w:rFonts w:hint="eastAsia"/>
          <w:i/>
        </w:rPr>
        <w:t>time</w:t>
      </w:r>
      <w:r w:rsidRPr="007E6A88">
        <w:rPr>
          <w:i/>
        </w:rPr>
        <w:t xml:space="preserve"> requirement</w:t>
      </w:r>
      <w:r w:rsidRPr="007E6A88">
        <w:rPr>
          <w:rFonts w:hint="eastAsia"/>
          <w:i/>
        </w:rPr>
        <w:t xml:space="preserve"> </w:t>
      </w:r>
      <w:r w:rsidRPr="007E6A88">
        <w:rPr>
          <w:i/>
        </w:rPr>
        <w:t>for UL cancelation indication</w:t>
      </w:r>
      <w:r w:rsidRPr="007E6A88">
        <w:rPr>
          <w:rFonts w:hint="eastAsia"/>
          <w:i/>
        </w:rPr>
        <w:t xml:space="preserve"> </w:t>
      </w:r>
      <w:r w:rsidRPr="007E6A88">
        <w:rPr>
          <w:i/>
        </w:rPr>
        <w:t xml:space="preserve">based on N2 defined </w:t>
      </w:r>
      <w:r w:rsidRPr="007E6A88">
        <w:rPr>
          <w:rFonts w:hint="eastAsia"/>
          <w:i/>
          <w:lang w:eastAsia="zh-CN"/>
        </w:rPr>
        <w:t>in Rel-15 UE cap#2 is supported</w:t>
      </w:r>
    </w:p>
    <w:p w14:paraId="694DD014" w14:textId="77777777" w:rsidR="007E6A88" w:rsidRPr="007E6A88" w:rsidRDefault="007E6A88" w:rsidP="007E6A88">
      <w:pPr>
        <w:pStyle w:val="ListParagraph"/>
        <w:numPr>
          <w:ilvl w:val="1"/>
          <w:numId w:val="23"/>
        </w:numPr>
        <w:overflowPunct w:val="0"/>
        <w:autoSpaceDE w:val="0"/>
        <w:autoSpaceDN w:val="0"/>
        <w:adjustRightInd w:val="0"/>
        <w:snapToGrid w:val="0"/>
        <w:spacing w:beforeLines="50" w:before="120" w:afterLines="50" w:after="120" w:line="360" w:lineRule="auto"/>
        <w:ind w:left="1600"/>
        <w:textAlignment w:val="baseline"/>
        <w:rPr>
          <w:rFonts w:cs="Times"/>
          <w:bCs/>
          <w:i/>
          <w:iCs/>
          <w:lang w:eastAsia="zh-CN"/>
        </w:rPr>
      </w:pPr>
      <w:r w:rsidRPr="007E6A88">
        <w:rPr>
          <w:rFonts w:cs="Times" w:hint="eastAsia"/>
          <w:bCs/>
          <w:i/>
          <w:iCs/>
          <w:lang w:eastAsia="zh-CN"/>
        </w:rPr>
        <w:t xml:space="preserve">FFS whether the processing time </w:t>
      </w:r>
      <w:r w:rsidRPr="007E6A88">
        <w:rPr>
          <w:i/>
        </w:rPr>
        <w:t>requirement</w:t>
      </w:r>
      <w:r w:rsidRPr="007E6A88">
        <w:rPr>
          <w:rFonts w:hint="eastAsia"/>
          <w:i/>
        </w:rPr>
        <w:t xml:space="preserve"> </w:t>
      </w:r>
      <w:r w:rsidRPr="007E6A88">
        <w:rPr>
          <w:rFonts w:cs="Times" w:hint="eastAsia"/>
          <w:bCs/>
          <w:i/>
          <w:iCs/>
          <w:lang w:eastAsia="zh-CN"/>
        </w:rPr>
        <w:t xml:space="preserve">for UL cancelation indication larger than N2 as defined in Rel-15 UE cap#2 can also be supported as </w:t>
      </w:r>
      <w:proofErr w:type="gramStart"/>
      <w:r w:rsidRPr="007E6A88">
        <w:rPr>
          <w:rFonts w:cs="Times" w:hint="eastAsia"/>
          <w:bCs/>
          <w:i/>
          <w:iCs/>
          <w:lang w:eastAsia="zh-CN"/>
        </w:rPr>
        <w:t>an</w:t>
      </w:r>
      <w:proofErr w:type="gramEnd"/>
      <w:r w:rsidRPr="007E6A88">
        <w:rPr>
          <w:rFonts w:cs="Times" w:hint="eastAsia"/>
          <w:bCs/>
          <w:i/>
          <w:iCs/>
          <w:lang w:eastAsia="zh-CN"/>
        </w:rPr>
        <w:t xml:space="preserve"> UE capability</w:t>
      </w:r>
    </w:p>
    <w:p w14:paraId="69346F19" w14:textId="77777777" w:rsidR="007E6A88" w:rsidRPr="007E6A88" w:rsidRDefault="007E6A88" w:rsidP="007E6A88">
      <w:pPr>
        <w:pStyle w:val="ListParagraph"/>
        <w:numPr>
          <w:ilvl w:val="1"/>
          <w:numId w:val="23"/>
        </w:numPr>
        <w:overflowPunct w:val="0"/>
        <w:autoSpaceDE w:val="0"/>
        <w:autoSpaceDN w:val="0"/>
        <w:adjustRightInd w:val="0"/>
        <w:snapToGrid w:val="0"/>
        <w:spacing w:beforeLines="50" w:before="120" w:afterLines="50" w:after="120" w:line="360" w:lineRule="auto"/>
        <w:ind w:left="1600"/>
        <w:textAlignment w:val="baseline"/>
        <w:rPr>
          <w:rFonts w:cs="Times"/>
          <w:bCs/>
          <w:i/>
          <w:iCs/>
          <w:lang w:eastAsia="zh-CN"/>
        </w:rPr>
      </w:pPr>
      <w:r w:rsidRPr="007E6A88">
        <w:rPr>
          <w:rFonts w:cs="Times" w:hint="eastAsia"/>
          <w:bCs/>
          <w:i/>
          <w:iCs/>
          <w:lang w:eastAsia="zh-CN"/>
        </w:rPr>
        <w:t>FFS whether the processing time</w:t>
      </w:r>
      <w:r w:rsidRPr="007E6A88">
        <w:rPr>
          <w:i/>
        </w:rPr>
        <w:t xml:space="preserve"> requirement</w:t>
      </w:r>
      <w:r w:rsidRPr="007E6A88">
        <w:rPr>
          <w:rFonts w:cs="Times" w:hint="eastAsia"/>
          <w:bCs/>
          <w:i/>
          <w:iCs/>
          <w:lang w:eastAsia="zh-CN"/>
        </w:rPr>
        <w:t xml:space="preserve"> for UL cancelation indication shorter than N2 as defined in Rel-15 UE cap#2 as can also be supported </w:t>
      </w:r>
      <w:proofErr w:type="gramStart"/>
      <w:r w:rsidRPr="007E6A88">
        <w:rPr>
          <w:rFonts w:cs="Times" w:hint="eastAsia"/>
          <w:bCs/>
          <w:i/>
          <w:iCs/>
          <w:lang w:eastAsia="zh-CN"/>
        </w:rPr>
        <w:t>an</w:t>
      </w:r>
      <w:proofErr w:type="gramEnd"/>
      <w:r w:rsidRPr="007E6A88">
        <w:rPr>
          <w:rFonts w:cs="Times" w:hint="eastAsia"/>
          <w:bCs/>
          <w:i/>
          <w:iCs/>
          <w:lang w:eastAsia="zh-CN"/>
        </w:rPr>
        <w:t xml:space="preserve"> UE capability </w:t>
      </w:r>
    </w:p>
    <w:p w14:paraId="1B96F823" w14:textId="77777777" w:rsidR="007E6A88" w:rsidRPr="007E6A88" w:rsidRDefault="007E6A88" w:rsidP="007E6A88">
      <w:pPr>
        <w:ind w:left="360"/>
        <w:rPr>
          <w:i/>
          <w:lang w:eastAsia="x-none"/>
        </w:rPr>
      </w:pPr>
      <w:r w:rsidRPr="007E6A88">
        <w:rPr>
          <w:i/>
          <w:highlight w:val="green"/>
          <w:lang w:eastAsia="x-none"/>
        </w:rPr>
        <w:t>Agreements</w:t>
      </w:r>
      <w:r w:rsidRPr="007E6A88">
        <w:rPr>
          <w:i/>
          <w:lang w:eastAsia="x-none"/>
        </w:rPr>
        <w:t>:</w:t>
      </w:r>
    </w:p>
    <w:p w14:paraId="09BA1954" w14:textId="77777777" w:rsidR="007E6A88" w:rsidRPr="007E6A88" w:rsidRDefault="007E6A88" w:rsidP="007E6A88">
      <w:pPr>
        <w:pStyle w:val="ListParagraph"/>
        <w:numPr>
          <w:ilvl w:val="0"/>
          <w:numId w:val="22"/>
        </w:numPr>
        <w:overflowPunct w:val="0"/>
        <w:autoSpaceDE w:val="0"/>
        <w:autoSpaceDN w:val="0"/>
        <w:adjustRightInd w:val="0"/>
        <w:snapToGrid w:val="0"/>
        <w:spacing w:beforeLines="50" w:before="120" w:afterLines="50" w:after="120" w:line="360" w:lineRule="auto"/>
        <w:ind w:left="1180"/>
        <w:textAlignment w:val="baseline"/>
        <w:rPr>
          <w:rFonts w:cs="Times"/>
          <w:bCs/>
          <w:i/>
          <w:iCs/>
          <w:lang w:eastAsia="zh-CN"/>
        </w:rPr>
      </w:pPr>
      <w:r w:rsidRPr="007E6A88">
        <w:rPr>
          <w:rFonts w:cs="Times" w:hint="eastAsia"/>
          <w:bCs/>
          <w:i/>
          <w:iCs/>
          <w:lang w:eastAsia="zh-CN"/>
        </w:rPr>
        <w:t xml:space="preserve">For a DG-PUSCH, </w:t>
      </w:r>
      <w:r w:rsidRPr="007E6A88">
        <w:rPr>
          <w:rFonts w:hint="eastAsia"/>
          <w:bCs/>
          <w:i/>
          <w:iCs/>
          <w:lang w:eastAsia="zh-CN"/>
        </w:rPr>
        <w:t xml:space="preserve">an open-loop parameter set </w:t>
      </w:r>
      <w:r w:rsidRPr="007E6A88">
        <w:rPr>
          <w:bCs/>
          <w:i/>
          <w:iCs/>
          <w:lang w:eastAsia="zh-CN"/>
        </w:rPr>
        <w:t>indicated</w:t>
      </w:r>
      <w:r w:rsidRPr="007E6A88">
        <w:rPr>
          <w:rFonts w:hint="eastAsia"/>
          <w:bCs/>
          <w:i/>
          <w:iCs/>
          <w:lang w:eastAsia="zh-CN"/>
        </w:rPr>
        <w:t xml:space="preserve"> to the UE by scheduling DCI using a </w:t>
      </w:r>
      <w:r w:rsidRPr="007E6A88">
        <w:rPr>
          <w:bCs/>
          <w:i/>
          <w:iCs/>
          <w:lang w:eastAsia="zh-CN"/>
        </w:rPr>
        <w:t>separate</w:t>
      </w:r>
      <w:r w:rsidRPr="007E6A88">
        <w:rPr>
          <w:rFonts w:hint="eastAsia"/>
          <w:bCs/>
          <w:i/>
          <w:iCs/>
          <w:lang w:eastAsia="zh-CN"/>
        </w:rPr>
        <w:t xml:space="preserve"> field than SRI is supported. </w:t>
      </w:r>
    </w:p>
    <w:p w14:paraId="436A7159" w14:textId="77777777" w:rsidR="007E6A88" w:rsidRPr="007E6A88" w:rsidRDefault="007E6A88" w:rsidP="007E6A88">
      <w:pPr>
        <w:pStyle w:val="ListParagraph"/>
        <w:numPr>
          <w:ilvl w:val="1"/>
          <w:numId w:val="23"/>
        </w:numPr>
        <w:overflowPunct w:val="0"/>
        <w:autoSpaceDE w:val="0"/>
        <w:autoSpaceDN w:val="0"/>
        <w:adjustRightInd w:val="0"/>
        <w:snapToGrid w:val="0"/>
        <w:spacing w:beforeLines="50" w:before="120" w:afterLines="50" w:after="120" w:line="360" w:lineRule="auto"/>
        <w:ind w:left="1600"/>
        <w:textAlignment w:val="baseline"/>
        <w:rPr>
          <w:rFonts w:cs="Times"/>
          <w:bCs/>
          <w:i/>
          <w:iCs/>
          <w:lang w:eastAsia="zh-CN"/>
        </w:rPr>
      </w:pPr>
      <w:r w:rsidRPr="007E6A88">
        <w:rPr>
          <w:rFonts w:cs="Times" w:hint="eastAsia"/>
          <w:bCs/>
          <w:i/>
          <w:iCs/>
          <w:lang w:eastAsia="zh-CN"/>
        </w:rPr>
        <w:t>FFS number of bits for the indication</w:t>
      </w:r>
    </w:p>
    <w:p w14:paraId="45FA4290" w14:textId="77777777" w:rsidR="00B065B8" w:rsidRDefault="00B065B8" w:rsidP="00DF7A12">
      <w:pPr>
        <w:spacing w:after="0"/>
        <w:rPr>
          <w:bCs/>
          <w:lang w:val="en-US"/>
        </w:rPr>
      </w:pPr>
    </w:p>
    <w:p w14:paraId="422FF475" w14:textId="17F017BA" w:rsidR="00855F39" w:rsidRDefault="004D5BF4" w:rsidP="00855F39">
      <w:pPr>
        <w:rPr>
          <w:rFonts w:eastAsia="MS Mincho"/>
          <w:lang w:val="en-US"/>
        </w:rPr>
      </w:pPr>
      <w:r>
        <w:rPr>
          <w:rFonts w:eastAsia="MS Mincho"/>
          <w:lang w:val="en-US"/>
        </w:rPr>
        <w:t xml:space="preserve">This contribution </w:t>
      </w:r>
      <w:r w:rsidR="00D24596">
        <w:rPr>
          <w:rFonts w:eastAsia="MS Mincho"/>
          <w:lang w:val="en-US"/>
        </w:rPr>
        <w:t>provide</w:t>
      </w:r>
      <w:r w:rsidR="005B2791">
        <w:rPr>
          <w:rFonts w:eastAsia="MS Mincho"/>
          <w:lang w:val="en-US"/>
        </w:rPr>
        <w:t>s</w:t>
      </w:r>
      <w:r w:rsidR="00553A9F">
        <w:rPr>
          <w:rFonts w:eastAsia="MS Mincho"/>
          <w:lang w:val="en-US"/>
        </w:rPr>
        <w:t xml:space="preserve"> further considerations on </w:t>
      </w:r>
      <w:r w:rsidR="00B065B8">
        <w:rPr>
          <w:rFonts w:eastAsia="MS Mincho"/>
          <w:lang w:val="en-US"/>
        </w:rPr>
        <w:t>inter-UE uplink multiplexing</w:t>
      </w:r>
      <w:r w:rsidR="00AF500B">
        <w:rPr>
          <w:rFonts w:eastAsia="MS Mincho"/>
          <w:lang w:val="en-US"/>
        </w:rPr>
        <w:t>.</w:t>
      </w:r>
      <w:r w:rsidR="00855F39">
        <w:rPr>
          <w:rFonts w:eastAsia="MS Mincho"/>
          <w:lang w:val="en-US"/>
        </w:rPr>
        <w:t xml:space="preserve">  </w:t>
      </w:r>
    </w:p>
    <w:p w14:paraId="4F3089FF" w14:textId="5D6E5A2D" w:rsidR="00C246F3"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35592523" w14:textId="77777777" w:rsidR="003A1649" w:rsidRPr="003A1649" w:rsidRDefault="003A1649" w:rsidP="003A1649"/>
    <w:p w14:paraId="5F5A5F39" w14:textId="59F60EE5" w:rsidR="00C96FEB" w:rsidRDefault="00B065B8" w:rsidP="00774D29">
      <w:pPr>
        <w:pStyle w:val="Heading2"/>
        <w:numPr>
          <w:ilvl w:val="1"/>
          <w:numId w:val="5"/>
        </w:numPr>
        <w:rPr>
          <w:lang w:val="en-US"/>
        </w:rPr>
      </w:pPr>
      <w:r>
        <w:rPr>
          <w:lang w:val="en-US"/>
        </w:rPr>
        <w:t>Cancellation Indicator (CI)</w:t>
      </w:r>
      <w:r w:rsidR="007E6A88">
        <w:rPr>
          <w:lang w:val="en-US"/>
        </w:rPr>
        <w:t xml:space="preserve"> for Dynamic Grant</w:t>
      </w:r>
    </w:p>
    <w:p w14:paraId="6AC99BAD" w14:textId="75B2C782" w:rsidR="000E3558" w:rsidRDefault="000E3558" w:rsidP="002A3B4C">
      <w:pPr>
        <w:rPr>
          <w:rFonts w:eastAsia="MS Mincho"/>
          <w:lang w:val="en-US"/>
        </w:rPr>
      </w:pPr>
      <w:proofErr w:type="gramStart"/>
      <w:r>
        <w:rPr>
          <w:rFonts w:eastAsia="MS Mincho"/>
          <w:lang w:val="en-US"/>
        </w:rPr>
        <w:t>Similar to</w:t>
      </w:r>
      <w:proofErr w:type="gramEnd"/>
      <w:r>
        <w:rPr>
          <w:rFonts w:eastAsia="MS Mincho"/>
          <w:lang w:val="en-US"/>
        </w:rPr>
        <w:t xml:space="preserve"> Rel-15 Pre-emption Indicator (PI), for </w:t>
      </w:r>
      <w:r w:rsidR="00C57829">
        <w:rPr>
          <w:rFonts w:eastAsia="MS Mincho"/>
          <w:lang w:val="en-US"/>
        </w:rPr>
        <w:t xml:space="preserve">the </w:t>
      </w:r>
      <w:r>
        <w:rPr>
          <w:rFonts w:eastAsia="MS Mincho"/>
          <w:lang w:val="en-US"/>
        </w:rPr>
        <w:t xml:space="preserve">uplink Cancellation Indicator (CI), a Reference Region (RR) </w:t>
      </w:r>
      <w:r w:rsidR="005679E2">
        <w:rPr>
          <w:rFonts w:eastAsia="MS Mincho"/>
          <w:lang w:val="en-US"/>
        </w:rPr>
        <w:t>can be</w:t>
      </w:r>
      <w:r>
        <w:rPr>
          <w:rFonts w:eastAsia="MS Mincho"/>
          <w:lang w:val="en-US"/>
        </w:rPr>
        <w:t xml:space="preserve"> defined which is divided into </w:t>
      </w:r>
      <w:r w:rsidRPr="000E3558">
        <w:rPr>
          <w:rFonts w:eastAsia="MS Mincho"/>
          <w:i/>
          <w:lang w:val="en-US"/>
        </w:rPr>
        <w:t>M</w:t>
      </w:r>
      <w:r>
        <w:rPr>
          <w:rFonts w:eastAsia="MS Mincho"/>
          <w:lang w:val="en-US"/>
        </w:rPr>
        <w:t xml:space="preserve"> frequency portions and </w:t>
      </w:r>
      <w:r w:rsidRPr="000E3558">
        <w:rPr>
          <w:rFonts w:eastAsia="MS Mincho"/>
          <w:i/>
          <w:lang w:val="en-US"/>
        </w:rPr>
        <w:t>N</w:t>
      </w:r>
      <w:r>
        <w:rPr>
          <w:rFonts w:eastAsia="MS Mincho"/>
          <w:lang w:val="en-US"/>
        </w:rPr>
        <w:t xml:space="preserve"> time portions.  The CI indicates which of these </w:t>
      </w:r>
      <w:r w:rsidRPr="00CF700B">
        <w:rPr>
          <w:rFonts w:eastAsia="MS Mincho"/>
          <w:i/>
          <w:lang w:val="en-US"/>
        </w:rPr>
        <w:t>M</w:t>
      </w:r>
      <w:r>
        <w:rPr>
          <w:rFonts w:eastAsia="MS Mincho"/>
          <w:lang w:val="en-US"/>
        </w:rPr>
        <w:t>×</w:t>
      </w:r>
      <w:r w:rsidRPr="00CF700B">
        <w:rPr>
          <w:rFonts w:eastAsia="MS Mincho"/>
          <w:i/>
          <w:lang w:val="en-US"/>
        </w:rPr>
        <w:t>N</w:t>
      </w:r>
      <w:r>
        <w:rPr>
          <w:rFonts w:eastAsia="MS Mincho"/>
          <w:lang w:val="en-US"/>
        </w:rPr>
        <w:t xml:space="preserve"> portions are used by another UE (for URLLC traffic).  In [1], it is proposed that the CI separately indicates </w:t>
      </w:r>
      <w:r w:rsidR="00491D7D">
        <w:rPr>
          <w:rFonts w:eastAsia="MS Mincho"/>
          <w:lang w:val="en-US"/>
        </w:rPr>
        <w:t xml:space="preserve">the pre-empted </w:t>
      </w:r>
      <w:r>
        <w:rPr>
          <w:rFonts w:eastAsia="MS Mincho"/>
          <w:lang w:val="en-US"/>
        </w:rPr>
        <w:t xml:space="preserve">time and </w:t>
      </w:r>
      <w:r w:rsidR="00491D7D">
        <w:rPr>
          <w:rFonts w:eastAsia="MS Mincho"/>
          <w:lang w:val="en-US"/>
        </w:rPr>
        <w:t xml:space="preserve">frequency portions, for example the time portion uses a bitmap whilst the frequency portions uses the Resource Allocation Type 0 or Type 1 indication in a UL grant.  Such separate </w:t>
      </w:r>
      <w:proofErr w:type="gramStart"/>
      <w:r w:rsidR="00491D7D">
        <w:rPr>
          <w:rFonts w:eastAsia="MS Mincho"/>
          <w:lang w:val="en-US"/>
        </w:rPr>
        <w:t xml:space="preserve">1 </w:t>
      </w:r>
      <w:r w:rsidR="00491D7D">
        <w:rPr>
          <w:rFonts w:eastAsia="MS Mincho"/>
          <w:lang w:val="en-US"/>
        </w:rPr>
        <w:lastRenderedPageBreak/>
        <w:t>dimensional</w:t>
      </w:r>
      <w:proofErr w:type="gramEnd"/>
      <w:r w:rsidR="00491D7D">
        <w:rPr>
          <w:rFonts w:eastAsia="MS Mincho"/>
          <w:lang w:val="en-US"/>
        </w:rPr>
        <w:t xml:space="preserve"> </w:t>
      </w:r>
      <w:r w:rsidR="00B16EBB">
        <w:rPr>
          <w:rFonts w:eastAsia="MS Mincho"/>
          <w:lang w:val="en-US"/>
        </w:rPr>
        <w:t xml:space="preserve">(1D) </w:t>
      </w:r>
      <w:r w:rsidR="00491D7D">
        <w:rPr>
          <w:rFonts w:eastAsia="MS Mincho"/>
          <w:lang w:val="en-US"/>
        </w:rPr>
        <w:t>indication will lead to unnecessary “ghost pre-emption”</w:t>
      </w:r>
      <w:r w:rsidR="00B16EBB">
        <w:rPr>
          <w:rFonts w:eastAsia="MS Mincho"/>
          <w:lang w:val="en-US"/>
        </w:rPr>
        <w:t>, i.e. falsely indicating portions of the Reference Region as being pre-empted but there really is no pre-emption</w:t>
      </w:r>
      <w:r w:rsidR="00491D7D">
        <w:rPr>
          <w:rFonts w:eastAsia="MS Mincho"/>
          <w:lang w:val="en-US"/>
        </w:rPr>
        <w:t>.</w:t>
      </w:r>
      <w:r w:rsidR="00B5474A">
        <w:rPr>
          <w:rFonts w:eastAsia="MS Mincho"/>
          <w:lang w:val="en-US"/>
        </w:rPr>
        <w:t xml:space="preserve">  </w:t>
      </w:r>
      <w:r w:rsidR="00B16EBB">
        <w:rPr>
          <w:rFonts w:eastAsia="MS Mincho"/>
          <w:lang w:val="en-US"/>
        </w:rPr>
        <w:t xml:space="preserve">In contrast a 2D bitmap indicator </w:t>
      </w:r>
      <w:proofErr w:type="gramStart"/>
      <w:r w:rsidR="00B16EBB">
        <w:rPr>
          <w:rFonts w:eastAsia="MS Mincho"/>
          <w:lang w:val="en-US"/>
        </w:rPr>
        <w:t>similar to</w:t>
      </w:r>
      <w:proofErr w:type="gramEnd"/>
      <w:r w:rsidR="00B16EBB">
        <w:rPr>
          <w:rFonts w:eastAsia="MS Mincho"/>
          <w:lang w:val="en-US"/>
        </w:rPr>
        <w:t xml:space="preserve"> that used in Rel-15 PI does not lead to “ghost pre-emption”.  </w:t>
      </w:r>
      <w:r w:rsidR="00B5474A">
        <w:rPr>
          <w:rFonts w:eastAsia="MS Mincho"/>
          <w:lang w:val="en-US"/>
        </w:rPr>
        <w:t>This is shown using an example 4×7 Reference Region (</w:t>
      </w:r>
      <w:r w:rsidR="00B5474A" w:rsidRPr="00B16EBB">
        <w:rPr>
          <w:rFonts w:eastAsia="MS Mincho"/>
          <w:i/>
          <w:lang w:val="en-US"/>
        </w:rPr>
        <w:t>M</w:t>
      </w:r>
      <w:r w:rsidR="00B5474A">
        <w:rPr>
          <w:rFonts w:eastAsia="MS Mincho"/>
          <w:lang w:val="en-US"/>
        </w:rPr>
        <w:t xml:space="preserve">=4, </w:t>
      </w:r>
      <w:r w:rsidR="00B5474A" w:rsidRPr="00B16EBB">
        <w:rPr>
          <w:rFonts w:eastAsia="MS Mincho"/>
          <w:i/>
          <w:lang w:val="en-US"/>
        </w:rPr>
        <w:t>N</w:t>
      </w:r>
      <w:r w:rsidR="00B5474A">
        <w:rPr>
          <w:rFonts w:eastAsia="MS Mincho"/>
          <w:lang w:val="en-US"/>
        </w:rPr>
        <w:t xml:space="preserve">=7) of a CI as shown in </w:t>
      </w:r>
      <w:r w:rsidR="00B16EBB">
        <w:rPr>
          <w:rFonts w:eastAsia="MS Mincho"/>
          <w:lang w:val="en-US"/>
        </w:rPr>
        <w:fldChar w:fldCharType="begin"/>
      </w:r>
      <w:r w:rsidR="00B16EBB">
        <w:rPr>
          <w:rFonts w:eastAsia="MS Mincho"/>
          <w:lang w:val="en-US"/>
        </w:rPr>
        <w:instrText xml:space="preserve"> REF _Ref20764471 \h </w:instrText>
      </w:r>
      <w:r w:rsidR="00B16EBB">
        <w:rPr>
          <w:rFonts w:eastAsia="MS Mincho"/>
          <w:lang w:val="en-US"/>
        </w:rPr>
      </w:r>
      <w:r w:rsidR="00B16EBB">
        <w:rPr>
          <w:rFonts w:eastAsia="MS Mincho"/>
          <w:lang w:val="en-US"/>
        </w:rPr>
        <w:fldChar w:fldCharType="separate"/>
      </w:r>
      <w:r w:rsidR="007479E2">
        <w:t xml:space="preserve">Figure </w:t>
      </w:r>
      <w:r w:rsidR="007479E2">
        <w:rPr>
          <w:noProof/>
        </w:rPr>
        <w:t>1</w:t>
      </w:r>
      <w:r w:rsidR="00B16EBB">
        <w:rPr>
          <w:rFonts w:eastAsia="MS Mincho"/>
          <w:lang w:val="en-US"/>
        </w:rPr>
        <w:fldChar w:fldCharType="end"/>
      </w:r>
      <w:r w:rsidR="00B16EBB">
        <w:rPr>
          <w:rFonts w:eastAsia="MS Mincho"/>
          <w:lang w:val="en-US"/>
        </w:rPr>
        <w:t xml:space="preserve"> where two URLLC UEs, UE1 and UE2 occupy some portions of the Reference Region.  </w:t>
      </w:r>
    </w:p>
    <w:p w14:paraId="6A668A48" w14:textId="7AD3CF5C" w:rsidR="00491D7D" w:rsidRDefault="00491D7D" w:rsidP="002A3B4C">
      <w:pPr>
        <w:rPr>
          <w:rFonts w:eastAsia="MS Mincho"/>
          <w:lang w:val="en-US"/>
        </w:rPr>
      </w:pPr>
    </w:p>
    <w:p w14:paraId="2AC6E925" w14:textId="1EA15415" w:rsidR="00491D7D" w:rsidRDefault="00491D7D" w:rsidP="00B5474A">
      <w:pPr>
        <w:jc w:val="center"/>
        <w:rPr>
          <w:rFonts w:eastAsia="MS Mincho"/>
          <w:lang w:val="en-US"/>
        </w:rPr>
      </w:pPr>
      <w:r>
        <w:rPr>
          <w:rFonts w:eastAsia="MS Mincho"/>
          <w:noProof/>
          <w:lang w:val="en-US"/>
        </w:rPr>
        <w:drawing>
          <wp:inline distT="0" distB="0" distL="0" distR="0" wp14:anchorId="7B401860" wp14:editId="2815EB64">
            <wp:extent cx="3401695" cy="2816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1695" cy="2816860"/>
                    </a:xfrm>
                    <a:prstGeom prst="rect">
                      <a:avLst/>
                    </a:prstGeom>
                    <a:noFill/>
                  </pic:spPr>
                </pic:pic>
              </a:graphicData>
            </a:graphic>
          </wp:inline>
        </w:drawing>
      </w:r>
    </w:p>
    <w:p w14:paraId="2E235C48" w14:textId="1FF58E6D" w:rsidR="00B5474A" w:rsidRDefault="00B5474A" w:rsidP="00B5474A">
      <w:pPr>
        <w:pStyle w:val="Caption"/>
        <w:jc w:val="center"/>
        <w:rPr>
          <w:rFonts w:eastAsia="MS Mincho"/>
          <w:lang w:val="en-US"/>
        </w:rPr>
      </w:pPr>
      <w:bookmarkStart w:id="2" w:name="_Ref20764471"/>
      <w:r>
        <w:t xml:space="preserve">Figure </w:t>
      </w:r>
      <w:fldSimple w:instr=" SEQ Figure \* ARABIC ">
        <w:r w:rsidR="007479E2">
          <w:rPr>
            <w:noProof/>
          </w:rPr>
          <w:t>1</w:t>
        </w:r>
      </w:fldSimple>
      <w:bookmarkEnd w:id="2"/>
      <w:r>
        <w:t xml:space="preserve">: </w:t>
      </w:r>
      <w:r w:rsidRPr="00B5474A">
        <w:rPr>
          <w:i/>
        </w:rPr>
        <w:t>M</w:t>
      </w:r>
      <w:r>
        <w:rPr>
          <w:rFonts w:cs="Calibri"/>
        </w:rPr>
        <w:t>×</w:t>
      </w:r>
      <w:r w:rsidRPr="00B5474A">
        <w:rPr>
          <w:i/>
        </w:rPr>
        <w:t>N</w:t>
      </w:r>
      <w:r>
        <w:t xml:space="preserve"> Reference Region with two URLLC PUSCH</w:t>
      </w:r>
    </w:p>
    <w:p w14:paraId="3FC5AE11" w14:textId="60E2DD59" w:rsidR="00491D7D" w:rsidRDefault="00B16EBB" w:rsidP="002A3B4C">
      <w:pPr>
        <w:rPr>
          <w:rFonts w:eastAsia="MS Mincho"/>
          <w:lang w:val="en-US"/>
        </w:rPr>
      </w:pPr>
      <w:r>
        <w:rPr>
          <w:rFonts w:eastAsia="MS Mincho"/>
          <w:lang w:val="en-US"/>
        </w:rPr>
        <w:t>The CI indication using separate 2×1D indicators vs a 2D bitmap indicator is described as follows:</w:t>
      </w:r>
    </w:p>
    <w:p w14:paraId="7A5294E4" w14:textId="44FD6868" w:rsidR="00B16EBB" w:rsidRDefault="00B16EBB" w:rsidP="00B16EBB">
      <w:pPr>
        <w:pStyle w:val="ListParagraph"/>
        <w:numPr>
          <w:ilvl w:val="0"/>
          <w:numId w:val="27"/>
        </w:numPr>
        <w:rPr>
          <w:rFonts w:eastAsia="MS Mincho"/>
          <w:lang w:val="en-US"/>
        </w:rPr>
      </w:pPr>
      <w:r>
        <w:rPr>
          <w:rFonts w:eastAsia="MS Mincho"/>
          <w:lang w:val="en-US"/>
        </w:rPr>
        <w:t xml:space="preserve">2×1D indicators: Time indicator = {1, 1, 0, 1, 1, 1, 1}, Frequency indicator = </w:t>
      </w:r>
      <m:oMath>
        <m:d>
          <m:dPr>
            <m:begChr m:val="{"/>
            <m:endChr m:val="}"/>
            <m:ctrlPr>
              <w:rPr>
                <w:rFonts w:ascii="Cambria Math" w:eastAsia="MS Mincho" w:hAnsi="Cambria Math"/>
                <w:i/>
                <w:lang w:val="en-US"/>
              </w:rPr>
            </m:ctrlPr>
          </m:dPr>
          <m:e>
            <m:m>
              <m:mPr>
                <m:mcs>
                  <m:mc>
                    <m:mcPr>
                      <m:count m:val="1"/>
                      <m:mcJc m:val="center"/>
                    </m:mcPr>
                  </m:mc>
                </m:mcs>
                <m:ctrlPr>
                  <w:rPr>
                    <w:rFonts w:ascii="Cambria Math" w:eastAsia="MS Mincho" w:hAnsi="Cambria Math"/>
                    <w:i/>
                    <w:lang w:val="en-US"/>
                  </w:rPr>
                </m:ctrlPr>
              </m:mPr>
              <m:mr>
                <m:e>
                  <m:m>
                    <m:mPr>
                      <m:mcs>
                        <m:mc>
                          <m:mcPr>
                            <m:count m:val="1"/>
                            <m:mcJc m:val="center"/>
                          </m:mcPr>
                        </m:mc>
                      </m:mcs>
                      <m:ctrlPr>
                        <w:rPr>
                          <w:rFonts w:ascii="Cambria Math" w:eastAsia="MS Mincho" w:hAnsi="Cambria Math"/>
                          <w:i/>
                          <w:lang w:val="en-US"/>
                        </w:rPr>
                      </m:ctrlPr>
                    </m:mPr>
                    <m:mr>
                      <m:e>
                        <m:r>
                          <w:rPr>
                            <w:rFonts w:ascii="Cambria Math" w:eastAsia="MS Mincho" w:hAnsi="Cambria Math"/>
                            <w:lang w:val="en-US"/>
                          </w:rPr>
                          <m:t>1</m:t>
                        </m:r>
                      </m:e>
                    </m:mr>
                    <m:mr>
                      <m:e>
                        <m:r>
                          <w:rPr>
                            <w:rFonts w:ascii="Cambria Math" w:eastAsia="MS Mincho" w:hAnsi="Cambria Math"/>
                            <w:lang w:val="en-US"/>
                          </w:rPr>
                          <m:t>1</m:t>
                        </m:r>
                      </m:e>
                    </m:mr>
                  </m:m>
                </m:e>
              </m:mr>
              <m:mr>
                <m:e>
                  <m:m>
                    <m:mPr>
                      <m:mcs>
                        <m:mc>
                          <m:mcPr>
                            <m:count m:val="1"/>
                            <m:mcJc m:val="center"/>
                          </m:mcPr>
                        </m:mc>
                      </m:mcs>
                      <m:ctrlPr>
                        <w:rPr>
                          <w:rFonts w:ascii="Cambria Math" w:eastAsia="MS Mincho" w:hAnsi="Cambria Math"/>
                          <w:i/>
                          <w:lang w:val="en-US"/>
                        </w:rPr>
                      </m:ctrlPr>
                    </m:mPr>
                    <m:mr>
                      <m:e>
                        <m:r>
                          <w:rPr>
                            <w:rFonts w:ascii="Cambria Math" w:eastAsia="MS Mincho" w:hAnsi="Cambria Math"/>
                            <w:lang w:val="en-US"/>
                          </w:rPr>
                          <m:t>1</m:t>
                        </m:r>
                      </m:e>
                    </m:mr>
                    <m:mr>
                      <m:e>
                        <m:r>
                          <w:rPr>
                            <w:rFonts w:ascii="Cambria Math" w:eastAsia="MS Mincho" w:hAnsi="Cambria Math"/>
                            <w:lang w:val="en-US"/>
                          </w:rPr>
                          <m:t>0</m:t>
                        </m:r>
                      </m:e>
                    </m:mr>
                  </m:m>
                </m:e>
              </m:mr>
            </m:m>
          </m:e>
        </m:d>
      </m:oMath>
      <w:r w:rsidR="007479E2">
        <w:rPr>
          <w:rFonts w:eastAsia="MS Mincho"/>
          <w:lang w:val="en-US"/>
        </w:rPr>
        <w:t xml:space="preserve">.  </w:t>
      </w:r>
    </w:p>
    <w:p w14:paraId="654C0B24" w14:textId="14F98F5C" w:rsidR="00B16EBB" w:rsidRPr="00B16EBB" w:rsidRDefault="00B16EBB" w:rsidP="00B16EBB">
      <w:pPr>
        <w:pStyle w:val="ListParagraph"/>
        <w:numPr>
          <w:ilvl w:val="0"/>
          <w:numId w:val="27"/>
        </w:numPr>
        <w:rPr>
          <w:rFonts w:eastAsia="MS Mincho"/>
          <w:lang w:val="en-US"/>
        </w:rPr>
      </w:pPr>
      <w:r>
        <w:rPr>
          <w:rFonts w:eastAsia="MS Mincho"/>
          <w:lang w:val="en-US"/>
        </w:rPr>
        <w:t xml:space="preserve">2D bitmap indicator using 4×7 bitmap = </w:t>
      </w:r>
      <m:oMath>
        <m:d>
          <m:dPr>
            <m:begChr m:val="{"/>
            <m:endChr m:val="}"/>
            <m:ctrlPr>
              <w:rPr>
                <w:rFonts w:ascii="Cambria Math" w:eastAsia="MS Mincho" w:hAnsi="Cambria Math"/>
                <w:i/>
                <w:lang w:val="en-US"/>
              </w:rPr>
            </m:ctrlPr>
          </m:dPr>
          <m:e>
            <m:m>
              <m:mPr>
                <m:mcs>
                  <m:mc>
                    <m:mcPr>
                      <m:count m:val="1"/>
                      <m:mcJc m:val="center"/>
                    </m:mcPr>
                  </m:mc>
                </m:mcs>
                <m:ctrlPr>
                  <w:rPr>
                    <w:rFonts w:ascii="Cambria Math" w:eastAsia="MS Mincho" w:hAnsi="Cambria Math"/>
                    <w:i/>
                    <w:lang w:val="en-US"/>
                  </w:rPr>
                </m:ctrlPr>
              </m:mPr>
              <m:mr>
                <m:e>
                  <m:m>
                    <m:mPr>
                      <m:mcs>
                        <m:mc>
                          <m:mcPr>
                            <m:count m:val="1"/>
                            <m:mcJc m:val="center"/>
                          </m:mcPr>
                        </m:mc>
                      </m:mcs>
                      <m:ctrlPr>
                        <w:rPr>
                          <w:rFonts w:ascii="Cambria Math" w:eastAsia="MS Mincho" w:hAnsi="Cambria Math"/>
                          <w:i/>
                          <w:lang w:val="en-US"/>
                        </w:rPr>
                      </m:ctrlPr>
                    </m:mPr>
                    <m:mr>
                      <m:e>
                        <m:r>
                          <w:rPr>
                            <w:rFonts w:ascii="Cambria Math" w:eastAsia="MS Mincho" w:hAnsi="Cambria Math"/>
                            <w:lang w:val="en-US"/>
                          </w:rPr>
                          <m:t>1, 1, 0, 0, 0, 0, 0</m:t>
                        </m:r>
                      </m:e>
                    </m:mr>
                    <m:mr>
                      <m:e>
                        <m:r>
                          <w:rPr>
                            <w:rFonts w:ascii="Cambria Math" w:eastAsia="MS Mincho" w:hAnsi="Cambria Math"/>
                            <w:lang w:val="en-US"/>
                          </w:rPr>
                          <m:t>1, 1, 0, 0, 0, 0, 0</m:t>
                        </m:r>
                      </m:e>
                    </m:mr>
                  </m:m>
                </m:e>
              </m:mr>
              <m:mr>
                <m:e>
                  <m:m>
                    <m:mPr>
                      <m:mcs>
                        <m:mc>
                          <m:mcPr>
                            <m:count m:val="1"/>
                            <m:mcJc m:val="center"/>
                          </m:mcPr>
                        </m:mc>
                      </m:mcs>
                      <m:ctrlPr>
                        <w:rPr>
                          <w:rFonts w:ascii="Cambria Math" w:eastAsia="MS Mincho" w:hAnsi="Cambria Math"/>
                          <w:i/>
                          <w:lang w:val="en-US"/>
                        </w:rPr>
                      </m:ctrlPr>
                    </m:mPr>
                    <m:mr>
                      <m:e>
                        <m:r>
                          <w:rPr>
                            <w:rFonts w:ascii="Cambria Math" w:eastAsia="MS Mincho" w:hAnsi="Cambria Math"/>
                            <w:lang w:val="en-US"/>
                          </w:rPr>
                          <m:t>0, 0, 0, 1, 1, 1, 1</m:t>
                        </m:r>
                      </m:e>
                    </m:mr>
                    <m:mr>
                      <m:e>
                        <m:r>
                          <w:rPr>
                            <w:rFonts w:ascii="Cambria Math" w:eastAsia="MS Mincho" w:hAnsi="Cambria Math"/>
                            <w:lang w:val="en-US"/>
                          </w:rPr>
                          <m:t>0, 0, 0, 0, 0, 0, 0</m:t>
                        </m:r>
                      </m:e>
                    </m:mr>
                  </m:m>
                </m:e>
              </m:mr>
            </m:m>
          </m:e>
        </m:d>
      </m:oMath>
      <w:r>
        <w:rPr>
          <w:rFonts w:eastAsia="MS Mincho"/>
          <w:lang w:val="en-US"/>
        </w:rPr>
        <w:t xml:space="preserve"> </w:t>
      </w:r>
      <w:r w:rsidR="007479E2">
        <w:rPr>
          <w:rFonts w:eastAsia="MS Mincho"/>
          <w:lang w:val="en-US"/>
        </w:rPr>
        <w:t xml:space="preserve">. </w:t>
      </w:r>
    </w:p>
    <w:p w14:paraId="686CEA12" w14:textId="669CC7A0" w:rsidR="00B16EBB" w:rsidRDefault="007479E2" w:rsidP="002A3B4C">
      <w:pPr>
        <w:rPr>
          <w:rFonts w:eastAsia="MS Mincho"/>
          <w:lang w:val="en-US"/>
        </w:rPr>
      </w:pPr>
      <w:r>
        <w:rPr>
          <w:rFonts w:eastAsia="MS Mincho"/>
          <w:lang w:val="en-US"/>
        </w:rPr>
        <w:t xml:space="preserve">The portion of the Reference Region as indicated as being occupied for the 2×1D indicators and the 2D bitmap indicator are shown in </w:t>
      </w:r>
      <w:r>
        <w:rPr>
          <w:rFonts w:eastAsia="MS Mincho"/>
          <w:lang w:val="en-US"/>
        </w:rPr>
        <w:fldChar w:fldCharType="begin"/>
      </w:r>
      <w:r>
        <w:rPr>
          <w:rFonts w:eastAsia="MS Mincho"/>
          <w:lang w:val="en-US"/>
        </w:rPr>
        <w:instrText xml:space="preserve"> REF _Ref20765390 \h </w:instrText>
      </w:r>
      <w:r>
        <w:rPr>
          <w:rFonts w:eastAsia="MS Mincho"/>
          <w:lang w:val="en-US"/>
        </w:rPr>
      </w:r>
      <w:r>
        <w:rPr>
          <w:rFonts w:eastAsia="MS Mincho"/>
          <w:lang w:val="en-US"/>
        </w:rPr>
        <w:fldChar w:fldCharType="separate"/>
      </w:r>
      <w:r>
        <w:t xml:space="preserve">Figure </w:t>
      </w:r>
      <w:r>
        <w:rPr>
          <w:noProof/>
        </w:rPr>
        <w:t>2</w:t>
      </w:r>
      <w:r>
        <w:rPr>
          <w:rFonts w:eastAsia="MS Mincho"/>
          <w:lang w:val="en-US"/>
        </w:rPr>
        <w:fldChar w:fldCharType="end"/>
      </w:r>
      <w:r>
        <w:rPr>
          <w:rFonts w:eastAsia="MS Mincho"/>
          <w:lang w:val="en-US"/>
        </w:rPr>
        <w:t xml:space="preserve">A and </w:t>
      </w:r>
      <w:r>
        <w:rPr>
          <w:rFonts w:eastAsia="MS Mincho"/>
          <w:lang w:val="en-US"/>
        </w:rPr>
        <w:fldChar w:fldCharType="begin"/>
      </w:r>
      <w:r>
        <w:rPr>
          <w:rFonts w:eastAsia="MS Mincho"/>
          <w:lang w:val="en-US"/>
        </w:rPr>
        <w:instrText xml:space="preserve"> REF _Ref20765390 \h </w:instrText>
      </w:r>
      <w:r>
        <w:rPr>
          <w:rFonts w:eastAsia="MS Mincho"/>
          <w:lang w:val="en-US"/>
        </w:rPr>
      </w:r>
      <w:r>
        <w:rPr>
          <w:rFonts w:eastAsia="MS Mincho"/>
          <w:lang w:val="en-US"/>
        </w:rPr>
        <w:fldChar w:fldCharType="separate"/>
      </w:r>
      <w:r>
        <w:t xml:space="preserve">Figure </w:t>
      </w:r>
      <w:r>
        <w:rPr>
          <w:noProof/>
        </w:rPr>
        <w:t>2</w:t>
      </w:r>
      <w:r>
        <w:rPr>
          <w:rFonts w:eastAsia="MS Mincho"/>
          <w:lang w:val="en-US"/>
        </w:rPr>
        <w:fldChar w:fldCharType="end"/>
      </w:r>
      <w:r>
        <w:rPr>
          <w:rFonts w:eastAsia="MS Mincho"/>
          <w:lang w:val="en-US"/>
        </w:rPr>
        <w:t>B respectively.</w:t>
      </w:r>
      <w:r w:rsidR="00DB2C43">
        <w:rPr>
          <w:rFonts w:eastAsia="MS Mincho"/>
          <w:lang w:val="en-US"/>
        </w:rPr>
        <w:t xml:space="preserve">  It is obvious that using 2×1D indicators lead to portions of the Reference Region to be indicated as occupied or pre-empted even though they are not used by any URLLC UEs.  An </w:t>
      </w:r>
      <w:proofErr w:type="spellStart"/>
      <w:r w:rsidR="00DB2C43">
        <w:rPr>
          <w:rFonts w:eastAsia="MS Mincho"/>
          <w:lang w:val="en-US"/>
        </w:rPr>
        <w:t>eMBB</w:t>
      </w:r>
      <w:proofErr w:type="spellEnd"/>
      <w:r w:rsidR="00DB2C43">
        <w:rPr>
          <w:rFonts w:eastAsia="MS Mincho"/>
          <w:lang w:val="en-US"/>
        </w:rPr>
        <w:t xml:space="preserve"> allocation overlapping with any of these “ghost pre-emption</w:t>
      </w:r>
      <w:r w:rsidR="00C57829">
        <w:rPr>
          <w:rFonts w:eastAsia="MS Mincho"/>
          <w:lang w:val="en-US"/>
        </w:rPr>
        <w:t>s</w:t>
      </w:r>
      <w:r w:rsidR="00DB2C43">
        <w:rPr>
          <w:rFonts w:eastAsia="MS Mincho"/>
          <w:lang w:val="en-US"/>
        </w:rPr>
        <w:t>” would unnecessarily drop the PUSCH which is highly inefficient.</w:t>
      </w:r>
    </w:p>
    <w:p w14:paraId="269B8CF8" w14:textId="6444D25C" w:rsidR="00DB2C43" w:rsidRPr="00DB2C43" w:rsidRDefault="00DB2C43" w:rsidP="002A3B4C">
      <w:pPr>
        <w:rPr>
          <w:rFonts w:eastAsia="MS Mincho"/>
          <w:b/>
          <w:lang w:val="en-US"/>
        </w:rPr>
      </w:pPr>
      <w:r w:rsidRPr="00DB2C43">
        <w:rPr>
          <w:rFonts w:eastAsia="MS Mincho"/>
          <w:b/>
          <w:lang w:val="en-US"/>
        </w:rPr>
        <w:t xml:space="preserve">Observation 1: Using separate 1D indicators for frequency domain and the time domain leads </w:t>
      </w:r>
      <w:r w:rsidR="00C57829">
        <w:rPr>
          <w:rFonts w:eastAsia="MS Mincho"/>
          <w:b/>
          <w:lang w:val="en-US"/>
        </w:rPr>
        <w:t xml:space="preserve">to </w:t>
      </w:r>
      <w:r w:rsidRPr="00DB2C43">
        <w:rPr>
          <w:rFonts w:eastAsia="MS Mincho"/>
          <w:b/>
          <w:lang w:val="en-US"/>
        </w:rPr>
        <w:t>“ghost pre-emption”, i.e., portions in the Reference Region to be falsely indicated as occupied or pre-</w:t>
      </w:r>
      <w:r w:rsidR="00C57829" w:rsidRPr="00DB2C43">
        <w:rPr>
          <w:rFonts w:eastAsia="MS Mincho"/>
          <w:b/>
          <w:lang w:val="en-US"/>
        </w:rPr>
        <w:t>empt</w:t>
      </w:r>
      <w:r w:rsidR="00C57829">
        <w:rPr>
          <w:rFonts w:eastAsia="MS Mincho"/>
          <w:b/>
          <w:lang w:val="en-US"/>
        </w:rPr>
        <w:t>ed</w:t>
      </w:r>
      <w:r w:rsidRPr="00DB2C43">
        <w:rPr>
          <w:rFonts w:eastAsia="MS Mincho"/>
          <w:b/>
          <w:lang w:val="en-US"/>
        </w:rPr>
        <w:t>.</w:t>
      </w:r>
    </w:p>
    <w:p w14:paraId="643CF410" w14:textId="6EDDFD74" w:rsidR="00DB2C43" w:rsidRPr="00DB2C43" w:rsidRDefault="00DB2C43" w:rsidP="002A3B4C">
      <w:pPr>
        <w:rPr>
          <w:rFonts w:eastAsia="MS Mincho"/>
          <w:b/>
          <w:lang w:val="en-US"/>
        </w:rPr>
      </w:pPr>
      <w:r w:rsidRPr="00DB2C43">
        <w:rPr>
          <w:rFonts w:eastAsia="MS Mincho"/>
          <w:b/>
          <w:lang w:val="en-US"/>
        </w:rPr>
        <w:t xml:space="preserve">Observation 2: Ghost pre-emption can cause </w:t>
      </w:r>
      <w:proofErr w:type="spellStart"/>
      <w:r w:rsidRPr="00DB2C43">
        <w:rPr>
          <w:rFonts w:eastAsia="MS Mincho"/>
          <w:b/>
          <w:lang w:val="en-US"/>
        </w:rPr>
        <w:t>eMBB</w:t>
      </w:r>
      <w:proofErr w:type="spellEnd"/>
      <w:r w:rsidRPr="00DB2C43">
        <w:rPr>
          <w:rFonts w:eastAsia="MS Mincho"/>
          <w:b/>
          <w:lang w:val="en-US"/>
        </w:rPr>
        <w:t xml:space="preserve"> PUSCH to be unnecessarily dropped which is highly inefficient.</w:t>
      </w:r>
    </w:p>
    <w:p w14:paraId="58161C32" w14:textId="192D3258" w:rsidR="00DB2C43" w:rsidRPr="00705B5E" w:rsidRDefault="00DB2C43" w:rsidP="00DB2C43">
      <w:pPr>
        <w:rPr>
          <w:rFonts w:eastAsia="MS Mincho"/>
          <w:b/>
          <w:lang w:val="en-US"/>
        </w:rPr>
      </w:pPr>
      <w:r w:rsidRPr="00705B5E">
        <w:rPr>
          <w:rFonts w:eastAsia="MS Mincho"/>
          <w:b/>
          <w:lang w:val="en-US"/>
        </w:rPr>
        <w:t xml:space="preserve">Proposal </w:t>
      </w:r>
      <w:r>
        <w:rPr>
          <w:rFonts w:eastAsia="MS Mincho"/>
          <w:b/>
          <w:lang w:val="en-US"/>
        </w:rPr>
        <w:t>1</w:t>
      </w:r>
      <w:r w:rsidRPr="00705B5E">
        <w:rPr>
          <w:rFonts w:eastAsia="MS Mincho"/>
          <w:b/>
          <w:lang w:val="en-US"/>
        </w:rPr>
        <w:t xml:space="preserve">: A CI </w:t>
      </w:r>
      <w:r>
        <w:rPr>
          <w:rFonts w:eastAsia="MS Mincho"/>
          <w:b/>
          <w:lang w:val="en-US"/>
        </w:rPr>
        <w:t xml:space="preserve">Reference Region </w:t>
      </w:r>
      <w:r w:rsidRPr="00705B5E">
        <w:rPr>
          <w:rFonts w:eastAsia="MS Mincho"/>
          <w:b/>
          <w:lang w:val="en-US"/>
        </w:rPr>
        <w:t xml:space="preserve">is introduced where a </w:t>
      </w:r>
      <w:r w:rsidRPr="00DB2C43">
        <w:rPr>
          <w:rFonts w:eastAsia="MS Mincho"/>
          <w:b/>
          <w:lang w:val="en-US"/>
        </w:rPr>
        <w:t xml:space="preserve">2D </w:t>
      </w:r>
      <w:r>
        <w:rPr>
          <w:rFonts w:eastAsia="MS Mincho"/>
          <w:b/>
          <w:lang w:val="en-US"/>
        </w:rPr>
        <w:t>(</w:t>
      </w:r>
      <w:r w:rsidRPr="00DB2C43">
        <w:rPr>
          <w:rFonts w:eastAsia="MS Mincho"/>
          <w:b/>
          <w:i/>
          <w:lang w:val="en-US"/>
        </w:rPr>
        <w:t>M</w:t>
      </w:r>
      <w:r>
        <w:rPr>
          <w:rFonts w:eastAsia="MS Mincho"/>
          <w:b/>
          <w:lang w:val="en-US"/>
        </w:rPr>
        <w:t>×</w:t>
      </w:r>
      <w:r w:rsidRPr="00DB2C43">
        <w:rPr>
          <w:rFonts w:eastAsia="MS Mincho"/>
          <w:b/>
          <w:i/>
          <w:lang w:val="en-US"/>
        </w:rPr>
        <w:t>N</w:t>
      </w:r>
      <w:r>
        <w:rPr>
          <w:rFonts w:eastAsia="MS Mincho"/>
          <w:b/>
          <w:lang w:val="en-US"/>
        </w:rPr>
        <w:t xml:space="preserve">) </w:t>
      </w:r>
      <w:r w:rsidRPr="00705B5E">
        <w:rPr>
          <w:rFonts w:eastAsia="MS Mincho"/>
          <w:b/>
          <w:lang w:val="en-US"/>
        </w:rPr>
        <w:t xml:space="preserve">bitmap </w:t>
      </w:r>
      <w:r>
        <w:rPr>
          <w:rFonts w:eastAsia="MS Mincho"/>
          <w:b/>
          <w:lang w:val="en-US"/>
        </w:rPr>
        <w:t xml:space="preserve">indicator </w:t>
      </w:r>
      <w:r w:rsidRPr="00705B5E">
        <w:rPr>
          <w:rFonts w:eastAsia="MS Mincho"/>
          <w:b/>
          <w:lang w:val="en-US"/>
        </w:rPr>
        <w:t xml:space="preserve">in the CI </w:t>
      </w:r>
      <w:r>
        <w:rPr>
          <w:rFonts w:eastAsia="MS Mincho"/>
          <w:b/>
          <w:lang w:val="en-US"/>
        </w:rPr>
        <w:t xml:space="preserve">is used to indicate which portions in the </w:t>
      </w:r>
      <w:r w:rsidRPr="00DC0149">
        <w:rPr>
          <w:rFonts w:eastAsia="MS Mincho"/>
          <w:b/>
          <w:i/>
          <w:lang w:val="en-US"/>
        </w:rPr>
        <w:t>M</w:t>
      </w:r>
      <w:r>
        <w:rPr>
          <w:rFonts w:eastAsia="MS Mincho"/>
          <w:b/>
          <w:lang w:val="en-US"/>
        </w:rPr>
        <w:t xml:space="preserve"> frequency</w:t>
      </w:r>
      <w:r w:rsidRPr="00705B5E">
        <w:rPr>
          <w:rFonts w:eastAsia="MS Mincho"/>
          <w:b/>
          <w:lang w:val="en-US"/>
        </w:rPr>
        <w:t xml:space="preserve"> portions </w:t>
      </w:r>
      <w:r>
        <w:rPr>
          <w:rFonts w:eastAsia="MS Mincho"/>
          <w:b/>
          <w:lang w:val="en-US"/>
        </w:rPr>
        <w:t xml:space="preserve">by </w:t>
      </w:r>
      <w:r w:rsidRPr="00DC0149">
        <w:rPr>
          <w:rFonts w:eastAsia="MS Mincho"/>
          <w:b/>
          <w:i/>
          <w:lang w:val="en-US"/>
        </w:rPr>
        <w:t>N</w:t>
      </w:r>
      <w:r>
        <w:rPr>
          <w:rFonts w:eastAsia="MS Mincho"/>
          <w:b/>
          <w:lang w:val="en-US"/>
        </w:rPr>
        <w:t xml:space="preserve"> time portions of</w:t>
      </w:r>
      <w:r w:rsidRPr="00705B5E">
        <w:rPr>
          <w:rFonts w:eastAsia="MS Mincho"/>
          <w:b/>
          <w:lang w:val="en-US"/>
        </w:rPr>
        <w:t xml:space="preserve"> the Reference Region </w:t>
      </w:r>
      <w:r>
        <w:rPr>
          <w:rFonts w:eastAsia="MS Mincho"/>
          <w:b/>
          <w:lang w:val="en-US"/>
        </w:rPr>
        <w:t>are being used by another UE.</w:t>
      </w:r>
    </w:p>
    <w:p w14:paraId="5551352A" w14:textId="6344910A" w:rsidR="00DB2C43" w:rsidRPr="00DB2C43" w:rsidRDefault="00DB2C43" w:rsidP="002A3B4C">
      <w:pPr>
        <w:rPr>
          <w:rFonts w:eastAsia="MS Mincho"/>
          <w:b/>
          <w:lang w:val="en-US"/>
        </w:rPr>
      </w:pPr>
    </w:p>
    <w:p w14:paraId="0217835E" w14:textId="310212AF" w:rsidR="007479E2" w:rsidRDefault="007479E2" w:rsidP="002A3B4C">
      <w:pPr>
        <w:rPr>
          <w:rFonts w:eastAsia="MS Mincho"/>
          <w:lang w:val="en-US"/>
        </w:rPr>
      </w:pPr>
    </w:p>
    <w:p w14:paraId="3793A189" w14:textId="70392902" w:rsidR="00FA5CCD" w:rsidRDefault="00FA5CCD" w:rsidP="00FA5CCD">
      <w:pPr>
        <w:jc w:val="center"/>
        <w:rPr>
          <w:rFonts w:eastAsia="MS Mincho"/>
          <w:lang w:val="en-US"/>
        </w:rPr>
      </w:pPr>
      <w:r>
        <w:rPr>
          <w:rFonts w:eastAsia="MS Mincho"/>
          <w:noProof/>
          <w:lang w:val="en-US"/>
        </w:rPr>
        <w:lastRenderedPageBreak/>
        <w:drawing>
          <wp:inline distT="0" distB="0" distL="0" distR="0" wp14:anchorId="3AAAD018" wp14:editId="17E967A0">
            <wp:extent cx="4224655" cy="29387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24655" cy="2938780"/>
                    </a:xfrm>
                    <a:prstGeom prst="rect">
                      <a:avLst/>
                    </a:prstGeom>
                    <a:noFill/>
                  </pic:spPr>
                </pic:pic>
              </a:graphicData>
            </a:graphic>
          </wp:inline>
        </w:drawing>
      </w:r>
    </w:p>
    <w:p w14:paraId="0FB3B187" w14:textId="53B0B99D" w:rsidR="007479E2" w:rsidRDefault="007479E2" w:rsidP="007479E2">
      <w:pPr>
        <w:pStyle w:val="Caption"/>
        <w:jc w:val="center"/>
        <w:rPr>
          <w:rFonts w:eastAsia="MS Mincho"/>
          <w:lang w:val="en-US"/>
        </w:rPr>
      </w:pPr>
      <w:bookmarkStart w:id="3" w:name="_Ref20765390"/>
      <w:r>
        <w:t xml:space="preserve">Figure </w:t>
      </w:r>
      <w:fldSimple w:instr=" SEQ Figure \* ARABIC ">
        <w:r>
          <w:rPr>
            <w:noProof/>
          </w:rPr>
          <w:t>2</w:t>
        </w:r>
      </w:fldSimple>
      <w:bookmarkEnd w:id="3"/>
      <w:r>
        <w:t xml:space="preserve">: Portion of Reference Region indicated as being </w:t>
      </w:r>
      <w:r w:rsidR="001355B2">
        <w:t>occupied</w:t>
      </w:r>
    </w:p>
    <w:p w14:paraId="0F6346CA" w14:textId="77777777" w:rsidR="000E3558" w:rsidRDefault="000E3558" w:rsidP="002A3B4C">
      <w:pPr>
        <w:rPr>
          <w:rFonts w:eastAsia="MS Mincho"/>
          <w:lang w:val="en-US"/>
        </w:rPr>
      </w:pPr>
    </w:p>
    <w:p w14:paraId="5844519F" w14:textId="04ADF913" w:rsidR="00C40BF8" w:rsidRDefault="004F45DC" w:rsidP="002A3B4C">
      <w:pPr>
        <w:rPr>
          <w:rFonts w:eastAsia="MS Mincho"/>
          <w:lang w:val="en-US"/>
        </w:rPr>
      </w:pPr>
      <w:r>
        <w:rPr>
          <w:rFonts w:eastAsia="MS Mincho"/>
          <w:lang w:val="en-US"/>
        </w:rPr>
        <w:t xml:space="preserve">Unlike in the DL where the PI is transmitted </w:t>
      </w:r>
      <w:r w:rsidRPr="004F45DC">
        <w:rPr>
          <w:rFonts w:eastAsia="MS Mincho"/>
          <w:i/>
          <w:lang w:val="en-US"/>
        </w:rPr>
        <w:t>after</w:t>
      </w:r>
      <w:r>
        <w:rPr>
          <w:rFonts w:eastAsia="MS Mincho"/>
          <w:lang w:val="en-US"/>
        </w:rPr>
        <w:t xml:space="preserve"> the pre-emption, in the UL the CI needs to be transmitted </w:t>
      </w:r>
      <w:r w:rsidRPr="004F45DC">
        <w:rPr>
          <w:rFonts w:eastAsia="MS Mincho"/>
          <w:i/>
          <w:lang w:val="en-US"/>
        </w:rPr>
        <w:t>before</w:t>
      </w:r>
      <w:r>
        <w:rPr>
          <w:rFonts w:eastAsia="MS Mincho"/>
          <w:lang w:val="en-US"/>
        </w:rPr>
        <w:t xml:space="preserve"> the actual pre-emption.  The </w:t>
      </w:r>
      <w:proofErr w:type="spellStart"/>
      <w:r>
        <w:rPr>
          <w:rFonts w:eastAsia="MS Mincho"/>
          <w:lang w:val="en-US"/>
        </w:rPr>
        <w:t>eMBB</w:t>
      </w:r>
      <w:proofErr w:type="spellEnd"/>
      <w:r>
        <w:rPr>
          <w:rFonts w:eastAsia="MS Mincho"/>
          <w:lang w:val="en-US"/>
        </w:rPr>
        <w:t xml:space="preserve"> UE monitoring the CI would need some time to process the CI and hence the time domain of the Reference Region starts after an offset </w:t>
      </w:r>
      <w:r w:rsidRPr="004F45DC">
        <w:rPr>
          <w:rFonts w:eastAsia="MS Mincho"/>
          <w:i/>
          <w:lang w:val="en-US"/>
        </w:rPr>
        <w:t>O</w:t>
      </w:r>
      <w:r w:rsidRPr="004F45DC">
        <w:rPr>
          <w:rFonts w:eastAsia="MS Mincho"/>
          <w:i/>
          <w:vertAlign w:val="subscript"/>
          <w:lang w:val="en-US"/>
        </w:rPr>
        <w:t>RR</w:t>
      </w:r>
      <w:r>
        <w:rPr>
          <w:rFonts w:eastAsia="MS Mincho"/>
          <w:lang w:val="en-US"/>
        </w:rPr>
        <w:t xml:space="preserve"> from the CI, e.g. in </w:t>
      </w:r>
      <w:r>
        <w:rPr>
          <w:rFonts w:eastAsia="MS Mincho"/>
          <w:lang w:val="en-US"/>
        </w:rPr>
        <w:fldChar w:fldCharType="begin"/>
      </w:r>
      <w:r>
        <w:rPr>
          <w:rFonts w:eastAsia="MS Mincho"/>
          <w:lang w:val="en-US"/>
        </w:rPr>
        <w:instrText xml:space="preserve"> REF _Ref16599686 \h </w:instrText>
      </w:r>
      <w:r>
        <w:rPr>
          <w:rFonts w:eastAsia="MS Mincho"/>
          <w:lang w:val="en-US"/>
        </w:rPr>
      </w:r>
      <w:r>
        <w:rPr>
          <w:rFonts w:eastAsia="MS Mincho"/>
          <w:lang w:val="en-US"/>
        </w:rPr>
        <w:fldChar w:fldCharType="separate"/>
      </w:r>
      <w:r w:rsidR="007479E2">
        <w:t xml:space="preserve">Figure </w:t>
      </w:r>
      <w:r w:rsidR="007479E2">
        <w:rPr>
          <w:noProof/>
        </w:rPr>
        <w:t>3</w:t>
      </w:r>
      <w:r>
        <w:rPr>
          <w:rFonts w:eastAsia="MS Mincho"/>
          <w:lang w:val="en-US"/>
        </w:rPr>
        <w:fldChar w:fldCharType="end"/>
      </w:r>
      <w:r>
        <w:rPr>
          <w:rFonts w:eastAsia="MS Mincho"/>
          <w:lang w:val="en-US"/>
        </w:rPr>
        <w:t xml:space="preserve">, CI#1 ends at time </w:t>
      </w:r>
      <w:r w:rsidRPr="004F45DC">
        <w:rPr>
          <w:rFonts w:eastAsia="MS Mincho"/>
          <w:i/>
          <w:lang w:val="en-US"/>
        </w:rPr>
        <w:t>t</w:t>
      </w:r>
      <w:r w:rsidRPr="004F45DC">
        <w:rPr>
          <w:rFonts w:eastAsia="MS Mincho"/>
          <w:vertAlign w:val="subscript"/>
          <w:lang w:val="en-US"/>
        </w:rPr>
        <w:t>2</w:t>
      </w:r>
      <w:r>
        <w:rPr>
          <w:rFonts w:eastAsia="MS Mincho"/>
          <w:lang w:val="en-US"/>
        </w:rPr>
        <w:t xml:space="preserve"> and its Reference Region starts </w:t>
      </w:r>
      <w:r w:rsidRPr="004F45DC">
        <w:rPr>
          <w:rFonts w:eastAsia="MS Mincho"/>
          <w:i/>
          <w:lang w:val="en-US"/>
        </w:rPr>
        <w:t>O</w:t>
      </w:r>
      <w:r w:rsidRPr="004F45DC">
        <w:rPr>
          <w:rFonts w:eastAsia="MS Mincho"/>
          <w:i/>
          <w:vertAlign w:val="subscript"/>
          <w:lang w:val="en-US"/>
        </w:rPr>
        <w:t>RR</w:t>
      </w:r>
      <w:r>
        <w:rPr>
          <w:rFonts w:eastAsia="MS Mincho"/>
          <w:lang w:val="en-US"/>
        </w:rPr>
        <w:t xml:space="preserve"> </w:t>
      </w:r>
      <w:proofErr w:type="spellStart"/>
      <w:r>
        <w:rPr>
          <w:rFonts w:eastAsia="MS Mincho"/>
          <w:lang w:val="en-US"/>
        </w:rPr>
        <w:t>ms</w:t>
      </w:r>
      <w:proofErr w:type="spellEnd"/>
      <w:r>
        <w:rPr>
          <w:rFonts w:eastAsia="MS Mincho"/>
          <w:lang w:val="en-US"/>
        </w:rPr>
        <w:t xml:space="preserve"> later at time </w:t>
      </w:r>
      <w:r w:rsidRPr="004F45DC">
        <w:rPr>
          <w:rFonts w:eastAsia="MS Mincho"/>
          <w:i/>
          <w:lang w:val="en-US"/>
        </w:rPr>
        <w:t>t</w:t>
      </w:r>
      <w:r w:rsidRPr="004F45DC">
        <w:rPr>
          <w:rFonts w:eastAsia="MS Mincho"/>
          <w:vertAlign w:val="subscript"/>
          <w:lang w:val="en-US"/>
        </w:rPr>
        <w:t>3</w:t>
      </w:r>
      <w:r>
        <w:rPr>
          <w:rFonts w:eastAsia="MS Mincho"/>
          <w:lang w:val="en-US"/>
        </w:rPr>
        <w:t xml:space="preserve">.  </w:t>
      </w:r>
      <w:r w:rsidR="004211F1">
        <w:rPr>
          <w:rFonts w:eastAsia="MS Mincho"/>
          <w:lang w:val="en-US"/>
        </w:rPr>
        <w:t>Similarly</w:t>
      </w:r>
      <w:r w:rsidR="004D7DDB">
        <w:rPr>
          <w:rFonts w:eastAsia="MS Mincho"/>
          <w:lang w:val="en-US"/>
        </w:rPr>
        <w:t>,</w:t>
      </w:r>
      <w:r w:rsidR="004211F1">
        <w:rPr>
          <w:rFonts w:eastAsia="MS Mincho"/>
          <w:lang w:val="en-US"/>
        </w:rPr>
        <w:t xml:space="preserve"> CI#2 ending at time </w:t>
      </w:r>
      <w:r w:rsidR="004211F1" w:rsidRPr="004211F1">
        <w:rPr>
          <w:rFonts w:eastAsia="MS Mincho"/>
          <w:i/>
          <w:lang w:val="en-US"/>
        </w:rPr>
        <w:t>t</w:t>
      </w:r>
      <w:r w:rsidR="004211F1" w:rsidRPr="004211F1">
        <w:rPr>
          <w:rFonts w:eastAsia="MS Mincho"/>
          <w:vertAlign w:val="subscript"/>
          <w:lang w:val="en-US"/>
        </w:rPr>
        <w:t>5</w:t>
      </w:r>
      <w:r w:rsidR="004211F1">
        <w:rPr>
          <w:rFonts w:eastAsia="MS Mincho"/>
          <w:lang w:val="en-US"/>
        </w:rPr>
        <w:t xml:space="preserve"> has a Reference Region that starts </w:t>
      </w:r>
      <w:r w:rsidR="004211F1" w:rsidRPr="004211F1">
        <w:rPr>
          <w:rFonts w:eastAsia="MS Mincho"/>
          <w:i/>
          <w:lang w:val="en-US"/>
        </w:rPr>
        <w:t>O</w:t>
      </w:r>
      <w:r w:rsidR="004211F1" w:rsidRPr="004211F1">
        <w:rPr>
          <w:rFonts w:eastAsia="MS Mincho"/>
          <w:i/>
          <w:vertAlign w:val="subscript"/>
          <w:lang w:val="en-US"/>
        </w:rPr>
        <w:t>RR</w:t>
      </w:r>
      <w:r w:rsidR="004211F1">
        <w:rPr>
          <w:rFonts w:eastAsia="MS Mincho"/>
          <w:lang w:val="en-US"/>
        </w:rPr>
        <w:t xml:space="preserve"> </w:t>
      </w:r>
      <w:proofErr w:type="spellStart"/>
      <w:r w:rsidR="004211F1">
        <w:rPr>
          <w:rFonts w:eastAsia="MS Mincho"/>
          <w:lang w:val="en-US"/>
        </w:rPr>
        <w:t>ms</w:t>
      </w:r>
      <w:proofErr w:type="spellEnd"/>
      <w:r w:rsidR="004211F1">
        <w:rPr>
          <w:rFonts w:eastAsia="MS Mincho"/>
          <w:lang w:val="en-US"/>
        </w:rPr>
        <w:t xml:space="preserve"> later at time </w:t>
      </w:r>
      <w:r w:rsidR="004211F1" w:rsidRPr="004211F1">
        <w:rPr>
          <w:rFonts w:eastAsia="MS Mincho"/>
          <w:i/>
          <w:lang w:val="en-US"/>
        </w:rPr>
        <w:t>t</w:t>
      </w:r>
      <w:r w:rsidR="004211F1" w:rsidRPr="004211F1">
        <w:rPr>
          <w:rFonts w:eastAsia="MS Mincho"/>
          <w:vertAlign w:val="subscript"/>
          <w:lang w:val="en-US"/>
        </w:rPr>
        <w:t>6</w:t>
      </w:r>
      <w:r w:rsidR="004211F1">
        <w:rPr>
          <w:rFonts w:eastAsia="MS Mincho"/>
          <w:lang w:val="en-US"/>
        </w:rPr>
        <w:t xml:space="preserve">.  </w:t>
      </w:r>
      <w:r w:rsidR="004476E8">
        <w:rPr>
          <w:rFonts w:eastAsia="MS Mincho"/>
          <w:lang w:val="en-US"/>
        </w:rPr>
        <w:t xml:space="preserve">The value of </w:t>
      </w:r>
      <w:r w:rsidR="004476E8" w:rsidRPr="004476E8">
        <w:rPr>
          <w:rFonts w:eastAsia="MS Mincho"/>
          <w:i/>
          <w:lang w:val="en-US"/>
        </w:rPr>
        <w:t>O</w:t>
      </w:r>
      <w:r w:rsidR="004476E8" w:rsidRPr="004476E8">
        <w:rPr>
          <w:rFonts w:eastAsia="MS Mincho"/>
          <w:i/>
          <w:vertAlign w:val="subscript"/>
          <w:lang w:val="en-US"/>
        </w:rPr>
        <w:t>RR</w:t>
      </w:r>
      <w:r w:rsidR="004476E8">
        <w:rPr>
          <w:rFonts w:eastAsia="MS Mincho"/>
          <w:lang w:val="en-US"/>
        </w:rPr>
        <w:t xml:space="preserve"> can be </w:t>
      </w:r>
      <w:r w:rsidR="004F4FD7">
        <w:rPr>
          <w:rFonts w:eastAsia="MS Mincho"/>
          <w:lang w:val="en-US"/>
        </w:rPr>
        <w:t>defined in the specifications</w:t>
      </w:r>
      <w:r w:rsidR="004476E8">
        <w:rPr>
          <w:rFonts w:eastAsia="MS Mincho"/>
          <w:lang w:val="en-US"/>
        </w:rPr>
        <w:t xml:space="preserve">.  </w:t>
      </w:r>
      <w:r w:rsidR="004211F1">
        <w:rPr>
          <w:rFonts w:eastAsia="MS Mincho"/>
          <w:lang w:val="en-US"/>
        </w:rPr>
        <w:t>The duration of the Reference Region can be the same as the period</w:t>
      </w:r>
      <w:r w:rsidR="004F4FD7">
        <w:rPr>
          <w:rFonts w:eastAsia="MS Mincho"/>
          <w:lang w:val="en-US"/>
        </w:rPr>
        <w:t>icity</w:t>
      </w:r>
      <w:r w:rsidR="004211F1">
        <w:rPr>
          <w:rFonts w:eastAsia="MS Mincho"/>
          <w:lang w:val="en-US"/>
        </w:rPr>
        <w:t xml:space="preserve"> of the CI.</w:t>
      </w:r>
      <w:r w:rsidR="00E73B2E">
        <w:rPr>
          <w:rFonts w:eastAsia="MS Mincho"/>
          <w:lang w:val="en-US"/>
        </w:rPr>
        <w:t xml:space="preserve">  </w:t>
      </w:r>
    </w:p>
    <w:p w14:paraId="273AF968" w14:textId="41848BFF" w:rsidR="00041A7F" w:rsidRDefault="00CF700B" w:rsidP="00041A7F">
      <w:pPr>
        <w:keepNext/>
        <w:jc w:val="center"/>
      </w:pPr>
      <w:r>
        <w:rPr>
          <w:noProof/>
          <w:lang w:eastAsia="en-GB"/>
        </w:rPr>
        <w:drawing>
          <wp:inline distT="0" distB="0" distL="0" distR="0" wp14:anchorId="06A69FD6" wp14:editId="2B8C5423">
            <wp:extent cx="3127375" cy="28346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7375" cy="2834640"/>
                    </a:xfrm>
                    <a:prstGeom prst="rect">
                      <a:avLst/>
                    </a:prstGeom>
                    <a:noFill/>
                  </pic:spPr>
                </pic:pic>
              </a:graphicData>
            </a:graphic>
          </wp:inline>
        </w:drawing>
      </w:r>
    </w:p>
    <w:p w14:paraId="169C5BD3" w14:textId="2AD96063" w:rsidR="00C40BF8" w:rsidRDefault="00041A7F" w:rsidP="00041A7F">
      <w:pPr>
        <w:pStyle w:val="Caption"/>
        <w:jc w:val="center"/>
        <w:rPr>
          <w:rFonts w:eastAsia="MS Mincho"/>
          <w:lang w:val="en-US"/>
        </w:rPr>
      </w:pPr>
      <w:bookmarkStart w:id="4" w:name="_Ref16599686"/>
      <w:r>
        <w:t xml:space="preserve">Figure </w:t>
      </w:r>
      <w:fldSimple w:instr=" SEQ Figure \* ARABIC ">
        <w:r w:rsidR="007479E2">
          <w:rPr>
            <w:noProof/>
          </w:rPr>
          <w:t>3</w:t>
        </w:r>
      </w:fldSimple>
      <w:bookmarkEnd w:id="4"/>
      <w:r>
        <w:t>: Cancellation Indicator's (CI) Reference Region</w:t>
      </w:r>
      <w:r w:rsidR="00CF700B">
        <w:t xml:space="preserve"> (</w:t>
      </w:r>
      <w:r w:rsidR="00CF700B" w:rsidRPr="00CF700B">
        <w:rPr>
          <w:i/>
        </w:rPr>
        <w:t>M</w:t>
      </w:r>
      <w:r w:rsidR="00CF700B">
        <w:rPr>
          <w:i/>
        </w:rPr>
        <w:t xml:space="preserve"> </w:t>
      </w:r>
      <w:r w:rsidR="00CF700B">
        <w:t xml:space="preserve">× </w:t>
      </w:r>
      <w:r w:rsidR="00CF700B" w:rsidRPr="00CF700B">
        <w:rPr>
          <w:i/>
        </w:rPr>
        <w:t>N</w:t>
      </w:r>
      <w:r w:rsidR="00CF700B">
        <w:t>)</w:t>
      </w:r>
    </w:p>
    <w:p w14:paraId="1A7AAB24" w14:textId="77777777" w:rsidR="00E73B2E" w:rsidRDefault="00E73B2E" w:rsidP="002A3B4C">
      <w:pPr>
        <w:rPr>
          <w:rFonts w:eastAsia="MS Mincho"/>
          <w:lang w:val="en-US"/>
        </w:rPr>
      </w:pPr>
    </w:p>
    <w:p w14:paraId="63017952" w14:textId="53025302" w:rsidR="00705B5E" w:rsidRPr="00705B5E" w:rsidRDefault="00705B5E" w:rsidP="002A3B4C">
      <w:pPr>
        <w:rPr>
          <w:rFonts w:eastAsia="MS Mincho"/>
          <w:b/>
          <w:lang w:val="en-US"/>
        </w:rPr>
      </w:pPr>
      <w:r w:rsidRPr="00705B5E">
        <w:rPr>
          <w:rFonts w:eastAsia="MS Mincho"/>
          <w:b/>
          <w:lang w:val="en-US"/>
        </w:rPr>
        <w:t xml:space="preserve">Proposal </w:t>
      </w:r>
      <w:r w:rsidR="00360A84">
        <w:rPr>
          <w:rFonts w:eastAsia="MS Mincho"/>
          <w:b/>
          <w:lang w:val="en-US"/>
        </w:rPr>
        <w:t>2</w:t>
      </w:r>
      <w:r w:rsidRPr="00705B5E">
        <w:rPr>
          <w:rFonts w:eastAsia="MS Mincho"/>
          <w:b/>
          <w:lang w:val="en-US"/>
        </w:rPr>
        <w:t xml:space="preserve">: The time domain of the CI Reference Region starts after an offset </w:t>
      </w:r>
      <w:r w:rsidRPr="00DC0149">
        <w:rPr>
          <w:rFonts w:eastAsia="MS Mincho"/>
          <w:b/>
          <w:i/>
          <w:lang w:val="en-US"/>
        </w:rPr>
        <w:t>O</w:t>
      </w:r>
      <w:r w:rsidRPr="00DC0149">
        <w:rPr>
          <w:rFonts w:eastAsia="MS Mincho"/>
          <w:b/>
          <w:i/>
          <w:vertAlign w:val="subscript"/>
          <w:lang w:val="en-US"/>
        </w:rPr>
        <w:t>RR</w:t>
      </w:r>
      <w:r w:rsidRPr="00705B5E">
        <w:rPr>
          <w:rFonts w:eastAsia="MS Mincho"/>
          <w:b/>
          <w:lang w:val="en-US"/>
        </w:rPr>
        <w:t xml:space="preserve"> after the end of the GC-DCI carrying the CI and has a duration equal to the monitoring periodicity of the GC-DCI.</w:t>
      </w:r>
      <w:r w:rsidR="004476E8">
        <w:rPr>
          <w:rFonts w:eastAsia="MS Mincho"/>
          <w:b/>
          <w:lang w:val="en-US"/>
        </w:rPr>
        <w:t xml:space="preserve">  </w:t>
      </w:r>
      <w:r w:rsidR="004476E8" w:rsidRPr="00DF2054">
        <w:rPr>
          <w:rFonts w:eastAsia="MS Mincho"/>
          <w:b/>
          <w:i/>
          <w:lang w:val="en-US"/>
        </w:rPr>
        <w:t>O</w:t>
      </w:r>
      <w:r w:rsidR="004476E8" w:rsidRPr="00DF2054">
        <w:rPr>
          <w:rFonts w:eastAsia="MS Mincho"/>
          <w:b/>
          <w:i/>
          <w:vertAlign w:val="subscript"/>
          <w:lang w:val="en-US"/>
        </w:rPr>
        <w:t>RR</w:t>
      </w:r>
      <w:r w:rsidR="004476E8">
        <w:rPr>
          <w:rFonts w:eastAsia="MS Mincho"/>
          <w:b/>
          <w:lang w:val="en-US"/>
        </w:rPr>
        <w:t xml:space="preserve"> can be </w:t>
      </w:r>
      <w:r w:rsidR="004F4FD7">
        <w:rPr>
          <w:rFonts w:eastAsia="MS Mincho"/>
          <w:b/>
          <w:lang w:val="en-US"/>
        </w:rPr>
        <w:t>defined in the specifications</w:t>
      </w:r>
      <w:r w:rsidR="004476E8">
        <w:rPr>
          <w:rFonts w:eastAsia="MS Mincho"/>
          <w:b/>
          <w:lang w:val="en-US"/>
        </w:rPr>
        <w:t>.</w:t>
      </w:r>
    </w:p>
    <w:p w14:paraId="61D12EC6" w14:textId="77777777" w:rsidR="00705B5E" w:rsidRDefault="00705B5E" w:rsidP="002A3B4C">
      <w:pPr>
        <w:rPr>
          <w:rFonts w:eastAsia="MS Mincho"/>
          <w:lang w:val="en-US"/>
        </w:rPr>
      </w:pPr>
    </w:p>
    <w:p w14:paraId="151F0360" w14:textId="79D75C16" w:rsidR="00705B5E" w:rsidRDefault="00705B5E" w:rsidP="00705B5E">
      <w:pPr>
        <w:rPr>
          <w:rFonts w:eastAsia="MS Mincho"/>
          <w:lang w:val="en-US"/>
        </w:rPr>
      </w:pPr>
      <w:r>
        <w:rPr>
          <w:rFonts w:eastAsia="MS Mincho"/>
          <w:lang w:val="en-US"/>
        </w:rPr>
        <w:lastRenderedPageBreak/>
        <w:t>As noted in [</w:t>
      </w:r>
      <w:r w:rsidR="00626C8E">
        <w:rPr>
          <w:rFonts w:eastAsia="MS Mincho"/>
          <w:lang w:val="en-US"/>
        </w:rPr>
        <w:t>2</w:t>
      </w:r>
      <w:r>
        <w:rPr>
          <w:rFonts w:eastAsia="MS Mincho"/>
          <w:lang w:val="en-US"/>
        </w:rPr>
        <w:t>], in the downlink, the URLLC PDSCH is likely to occupy a large bandwidth for reliability purpose</w:t>
      </w:r>
      <w:r w:rsidR="0074247B">
        <w:rPr>
          <w:rFonts w:eastAsia="MS Mincho"/>
          <w:lang w:val="en-US"/>
        </w:rPr>
        <w:t>s</w:t>
      </w:r>
      <w:r>
        <w:rPr>
          <w:rFonts w:eastAsia="MS Mincho"/>
          <w:lang w:val="en-US"/>
        </w:rPr>
        <w:t>, however, in the uplink, the URLLC PUSCH is likely to maximize its Power Spectral Density and hence occupy a smaller frequency resource.  Another issue identified for Rel-15 DL PI is “</w:t>
      </w:r>
      <w:r w:rsidRPr="00E73B2E">
        <w:rPr>
          <w:rFonts w:eastAsia="MS Mincho"/>
          <w:i/>
          <w:lang w:val="en-US"/>
        </w:rPr>
        <w:t>ghost pre-emption</w:t>
      </w:r>
      <w:r>
        <w:rPr>
          <w:rFonts w:eastAsia="MS Mincho"/>
          <w:lang w:val="en-US"/>
        </w:rPr>
        <w:t>” [</w:t>
      </w:r>
      <w:r w:rsidR="00626C8E">
        <w:rPr>
          <w:rFonts w:eastAsia="MS Mincho"/>
          <w:lang w:val="en-US"/>
        </w:rPr>
        <w:t>2</w:t>
      </w:r>
      <w:r>
        <w:rPr>
          <w:rFonts w:eastAsia="MS Mincho"/>
          <w:lang w:val="en-US"/>
        </w:rPr>
        <w:t xml:space="preserve">] where an </w:t>
      </w:r>
      <w:proofErr w:type="spellStart"/>
      <w:r>
        <w:rPr>
          <w:rFonts w:eastAsia="MS Mincho"/>
          <w:lang w:val="en-US"/>
        </w:rPr>
        <w:t>eMBB</w:t>
      </w:r>
      <w:proofErr w:type="spellEnd"/>
      <w:r>
        <w:rPr>
          <w:rFonts w:eastAsia="MS Mincho"/>
          <w:lang w:val="en-US"/>
        </w:rPr>
        <w:t xml:space="preserve"> PDSCH is falsely indicated as being pre-</w:t>
      </w:r>
      <w:r w:rsidR="0074247B">
        <w:rPr>
          <w:rFonts w:eastAsia="MS Mincho"/>
          <w:lang w:val="en-US"/>
        </w:rPr>
        <w:t>empted</w:t>
      </w:r>
      <w:r>
        <w:rPr>
          <w:rFonts w:eastAsia="MS Mincho"/>
          <w:lang w:val="en-US"/>
        </w:rPr>
        <w:t xml:space="preserve">.  The impact of ghost pre-emption is more significant since in the uplink the entire </w:t>
      </w:r>
      <w:proofErr w:type="spellStart"/>
      <w:r>
        <w:rPr>
          <w:rFonts w:eastAsia="MS Mincho"/>
          <w:lang w:val="en-US"/>
        </w:rPr>
        <w:t>eMBB</w:t>
      </w:r>
      <w:proofErr w:type="spellEnd"/>
      <w:r>
        <w:rPr>
          <w:rFonts w:eastAsia="MS Mincho"/>
          <w:lang w:val="en-US"/>
        </w:rPr>
        <w:t xml:space="preserve"> transmission would be unnecessarily cancelled.  Since URLLC PUSCH is likely to occupy smaller frequency resource</w:t>
      </w:r>
      <w:r w:rsidR="00B74057">
        <w:rPr>
          <w:rFonts w:eastAsia="MS Mincho"/>
          <w:lang w:val="en-US"/>
        </w:rPr>
        <w:t>s</w:t>
      </w:r>
      <w:r>
        <w:rPr>
          <w:rFonts w:eastAsia="MS Mincho"/>
          <w:lang w:val="en-US"/>
        </w:rPr>
        <w:t xml:space="preserve">, ghost pre-emption is more likely to occur in the uplink.  Hence, it is beneficial that a finer granularity is used in the frequency domain of the CI Reference Region to avoid the issues identified in Rel-15 </w:t>
      </w:r>
      <w:r w:rsidR="00DC0149">
        <w:rPr>
          <w:rFonts w:eastAsia="MS Mincho"/>
          <w:lang w:val="en-US"/>
        </w:rPr>
        <w:t xml:space="preserve">DL PI, i.e. </w:t>
      </w:r>
      <w:r w:rsidR="0074247B">
        <w:rPr>
          <w:rFonts w:eastAsia="MS Mincho"/>
          <w:lang w:val="en-US"/>
        </w:rPr>
        <w:t xml:space="preserve">it is beneficial if </w:t>
      </w:r>
      <w:r w:rsidR="00DC0149" w:rsidRPr="00DC0149">
        <w:rPr>
          <w:rFonts w:eastAsia="MS Mincho"/>
          <w:i/>
          <w:lang w:val="en-US"/>
        </w:rPr>
        <w:t>M</w:t>
      </w:r>
      <w:r w:rsidR="00DC0149">
        <w:rPr>
          <w:rFonts w:eastAsia="MS Mincho"/>
          <w:lang w:val="en-US"/>
        </w:rPr>
        <w:t xml:space="preserve"> &gt; 2.</w:t>
      </w:r>
    </w:p>
    <w:p w14:paraId="4E376674" w14:textId="1E7FE192" w:rsidR="00705B5E" w:rsidRPr="00DC0149" w:rsidRDefault="00705B5E" w:rsidP="002A3B4C">
      <w:pPr>
        <w:rPr>
          <w:rFonts w:eastAsia="MS Mincho"/>
          <w:b/>
          <w:lang w:val="en-US"/>
        </w:rPr>
      </w:pPr>
      <w:r w:rsidRPr="00DC0149">
        <w:rPr>
          <w:rFonts w:eastAsia="MS Mincho"/>
          <w:b/>
          <w:lang w:val="en-US"/>
        </w:rPr>
        <w:t xml:space="preserve">Observation </w:t>
      </w:r>
      <w:r w:rsidR="00626C8E">
        <w:rPr>
          <w:rFonts w:eastAsia="MS Mincho"/>
          <w:b/>
          <w:lang w:val="en-US"/>
        </w:rPr>
        <w:t>3</w:t>
      </w:r>
      <w:r w:rsidRPr="00DC0149">
        <w:rPr>
          <w:rFonts w:eastAsia="MS Mincho"/>
          <w:b/>
          <w:lang w:val="en-US"/>
        </w:rPr>
        <w:t>: Unlike the downlink where a URLLC PDSCH likely occupies a large frequency resource, in the uplink, the URLLC PUSCH is likely going to occupy small frequency resources in order to maximize its Power Spectral Density.</w:t>
      </w:r>
    </w:p>
    <w:p w14:paraId="19B3F9A1" w14:textId="5699BF2E" w:rsidR="00705B5E" w:rsidRPr="00DC0149" w:rsidRDefault="00705B5E" w:rsidP="002A3B4C">
      <w:pPr>
        <w:rPr>
          <w:rFonts w:eastAsia="MS Mincho"/>
          <w:b/>
          <w:lang w:val="en-US"/>
        </w:rPr>
      </w:pPr>
      <w:r w:rsidRPr="00DC0149">
        <w:rPr>
          <w:rFonts w:eastAsia="MS Mincho"/>
          <w:b/>
          <w:lang w:val="en-US"/>
        </w:rPr>
        <w:t xml:space="preserve">Observation </w:t>
      </w:r>
      <w:r w:rsidR="00626C8E">
        <w:rPr>
          <w:rFonts w:eastAsia="MS Mincho"/>
          <w:b/>
          <w:lang w:val="en-US"/>
        </w:rPr>
        <w:t>4</w:t>
      </w:r>
      <w:r w:rsidRPr="00DC0149">
        <w:rPr>
          <w:rFonts w:eastAsia="MS Mincho"/>
          <w:b/>
          <w:lang w:val="en-US"/>
        </w:rPr>
        <w:t xml:space="preserve">: Ghost pre-emption, where an </w:t>
      </w:r>
      <w:proofErr w:type="spellStart"/>
      <w:r w:rsidRPr="00DC0149">
        <w:rPr>
          <w:rFonts w:eastAsia="MS Mincho"/>
          <w:b/>
          <w:lang w:val="en-US"/>
        </w:rPr>
        <w:t>eMBB</w:t>
      </w:r>
      <w:proofErr w:type="spellEnd"/>
      <w:r w:rsidRPr="00DC0149">
        <w:rPr>
          <w:rFonts w:eastAsia="MS Mincho"/>
          <w:b/>
          <w:lang w:val="en-US"/>
        </w:rPr>
        <w:t xml:space="preserve"> transmission is falsely indicated as being pre-empted by a URLLC transmission is more likely to occur in the uplink and the impact is more significant in the uplink </w:t>
      </w:r>
      <w:r w:rsidR="00CF700B" w:rsidRPr="00DC0149">
        <w:rPr>
          <w:rFonts w:eastAsia="MS Mincho"/>
          <w:b/>
          <w:lang w:val="en-US"/>
        </w:rPr>
        <w:t xml:space="preserve">(since an entire PUSCH can be unnecessarily dropped) </w:t>
      </w:r>
      <w:r w:rsidRPr="00DC0149">
        <w:rPr>
          <w:rFonts w:eastAsia="MS Mincho"/>
          <w:b/>
          <w:lang w:val="en-US"/>
        </w:rPr>
        <w:t>compared to Rel-15 DL PI.</w:t>
      </w:r>
    </w:p>
    <w:p w14:paraId="653A4D7F" w14:textId="4EEA641D" w:rsidR="00CF700B" w:rsidRPr="00DC0149" w:rsidRDefault="00CF700B" w:rsidP="002A3B4C">
      <w:pPr>
        <w:rPr>
          <w:rFonts w:eastAsia="MS Mincho"/>
          <w:b/>
          <w:lang w:val="en-US"/>
        </w:rPr>
      </w:pPr>
      <w:r w:rsidRPr="00DC0149">
        <w:rPr>
          <w:rFonts w:eastAsia="MS Mincho"/>
          <w:b/>
          <w:lang w:val="en-US"/>
        </w:rPr>
        <w:t xml:space="preserve">Proposal </w:t>
      </w:r>
      <w:r w:rsidR="00626C8E">
        <w:rPr>
          <w:rFonts w:eastAsia="MS Mincho"/>
          <w:b/>
          <w:lang w:val="en-US"/>
        </w:rPr>
        <w:t>3</w:t>
      </w:r>
      <w:r w:rsidRPr="00DC0149">
        <w:rPr>
          <w:rFonts w:eastAsia="MS Mincho"/>
          <w:b/>
          <w:lang w:val="en-US"/>
        </w:rPr>
        <w:t xml:space="preserve">: </w:t>
      </w:r>
      <w:r w:rsidR="00DC0149" w:rsidRPr="00DC0149">
        <w:rPr>
          <w:rFonts w:eastAsia="MS Mincho"/>
          <w:b/>
          <w:lang w:val="en-US"/>
        </w:rPr>
        <w:t xml:space="preserve">Consider finer granularity for the frequency portions of the CI Reference Region than that used for Rel-15 DL PI, i.e. consider </w:t>
      </w:r>
      <w:r w:rsidR="00DC0149" w:rsidRPr="00DC0149">
        <w:rPr>
          <w:rFonts w:eastAsia="MS Mincho"/>
          <w:b/>
          <w:i/>
          <w:lang w:val="en-US"/>
        </w:rPr>
        <w:t>M</w:t>
      </w:r>
      <w:r w:rsidR="00DC0149" w:rsidRPr="00DC0149">
        <w:rPr>
          <w:rFonts w:eastAsia="MS Mincho"/>
          <w:b/>
          <w:lang w:val="en-US"/>
        </w:rPr>
        <w:t>&gt;2</w:t>
      </w:r>
      <w:r w:rsidRPr="00DC0149">
        <w:rPr>
          <w:rFonts w:eastAsia="MS Mincho"/>
          <w:b/>
          <w:lang w:val="en-US"/>
        </w:rPr>
        <w:t>.</w:t>
      </w:r>
    </w:p>
    <w:p w14:paraId="4FB7283A" w14:textId="77777777" w:rsidR="00E47A53" w:rsidRDefault="00E47A53" w:rsidP="002A3B4C">
      <w:pPr>
        <w:rPr>
          <w:rFonts w:eastAsia="MS Mincho"/>
          <w:lang w:val="en-US"/>
        </w:rPr>
      </w:pPr>
    </w:p>
    <w:p w14:paraId="02CBF4B9" w14:textId="54ECD3F6" w:rsidR="000952BF" w:rsidRDefault="00961B6E" w:rsidP="000952BF">
      <w:pPr>
        <w:rPr>
          <w:rFonts w:eastAsia="MS Mincho"/>
          <w:lang w:val="en-US"/>
        </w:rPr>
      </w:pPr>
      <w:r>
        <w:rPr>
          <w:rFonts w:eastAsia="MS Mincho"/>
          <w:lang w:val="en-US"/>
        </w:rPr>
        <w:t xml:space="preserve">There were proposals that the CI can be also used to cancel </w:t>
      </w:r>
      <w:proofErr w:type="spellStart"/>
      <w:r>
        <w:rPr>
          <w:rFonts w:eastAsia="MS Mincho"/>
          <w:lang w:val="en-US"/>
        </w:rPr>
        <w:t>eMBB</w:t>
      </w:r>
      <w:proofErr w:type="spellEnd"/>
      <w:r>
        <w:rPr>
          <w:rFonts w:eastAsia="MS Mincho"/>
          <w:lang w:val="en-US"/>
        </w:rPr>
        <w:t xml:space="preserve"> PUCCH, SRS and PRACH.  Firstly</w:t>
      </w:r>
      <w:r w:rsidR="00626C8E">
        <w:rPr>
          <w:rFonts w:eastAsia="MS Mincho"/>
          <w:lang w:val="en-US"/>
        </w:rPr>
        <w:t>,</w:t>
      </w:r>
      <w:r>
        <w:rPr>
          <w:rFonts w:eastAsia="MS Mincho"/>
          <w:lang w:val="en-US"/>
        </w:rPr>
        <w:t xml:space="preserve"> this would require the </w:t>
      </w:r>
      <w:proofErr w:type="spellStart"/>
      <w:r>
        <w:rPr>
          <w:rFonts w:eastAsia="MS Mincho"/>
          <w:lang w:val="en-US"/>
        </w:rPr>
        <w:t>eMBB</w:t>
      </w:r>
      <w:proofErr w:type="spellEnd"/>
      <w:r>
        <w:rPr>
          <w:rFonts w:eastAsia="MS Mincho"/>
          <w:lang w:val="en-US"/>
        </w:rPr>
        <w:t xml:space="preserve"> UE to monitor significantly more </w:t>
      </w:r>
      <w:r w:rsidR="00011972">
        <w:rPr>
          <w:rFonts w:eastAsia="MS Mincho"/>
          <w:lang w:val="en-US"/>
        </w:rPr>
        <w:t xml:space="preserve">CI.  Secondly, unlike </w:t>
      </w:r>
      <w:proofErr w:type="spellStart"/>
      <w:r w:rsidR="00011972">
        <w:rPr>
          <w:rFonts w:eastAsia="MS Mincho"/>
          <w:lang w:val="en-US"/>
        </w:rPr>
        <w:t>eMBB</w:t>
      </w:r>
      <w:proofErr w:type="spellEnd"/>
      <w:r w:rsidR="00011972">
        <w:rPr>
          <w:rFonts w:eastAsia="MS Mincho"/>
          <w:lang w:val="en-US"/>
        </w:rPr>
        <w:t xml:space="preserve"> PUSCH</w:t>
      </w:r>
      <w:r w:rsidR="0074247B">
        <w:rPr>
          <w:rFonts w:eastAsia="MS Mincho"/>
          <w:lang w:val="en-US"/>
        </w:rPr>
        <w:t>,</w:t>
      </w:r>
      <w:r w:rsidR="00011972">
        <w:rPr>
          <w:rFonts w:eastAsia="MS Mincho"/>
          <w:lang w:val="en-US"/>
        </w:rPr>
        <w:t xml:space="preserve"> which can occupy multiple slots (e.g. with repetitions), PUCCH, PRACH and SRS typically </w:t>
      </w:r>
      <w:r w:rsidR="0074247B">
        <w:rPr>
          <w:rFonts w:eastAsia="MS Mincho"/>
          <w:lang w:val="en-US"/>
        </w:rPr>
        <w:t xml:space="preserve">occupy </w:t>
      </w:r>
      <w:r w:rsidR="00011972">
        <w:rPr>
          <w:rFonts w:eastAsia="MS Mincho"/>
          <w:lang w:val="en-US"/>
        </w:rPr>
        <w:t xml:space="preserve">small frequency or time resources and hence </w:t>
      </w:r>
      <w:r w:rsidR="0074247B">
        <w:rPr>
          <w:rFonts w:eastAsia="MS Mincho"/>
          <w:lang w:val="en-US"/>
        </w:rPr>
        <w:t xml:space="preserve">are </w:t>
      </w:r>
      <w:r w:rsidR="00011972">
        <w:rPr>
          <w:rFonts w:eastAsia="MS Mincho"/>
          <w:lang w:val="en-US"/>
        </w:rPr>
        <w:t xml:space="preserve">less likely to be pre-empted or more easily avoided by </w:t>
      </w:r>
      <w:proofErr w:type="spellStart"/>
      <w:r w:rsidR="00011972">
        <w:rPr>
          <w:rFonts w:eastAsia="MS Mincho"/>
          <w:lang w:val="en-US"/>
        </w:rPr>
        <w:t>gNB</w:t>
      </w:r>
      <w:proofErr w:type="spellEnd"/>
      <w:r w:rsidR="00011972">
        <w:rPr>
          <w:rFonts w:eastAsia="MS Mincho"/>
          <w:lang w:val="en-US"/>
        </w:rPr>
        <w:t xml:space="preserve"> scheduling.  Hence, we do not see a need for the </w:t>
      </w:r>
      <w:proofErr w:type="spellStart"/>
      <w:r w:rsidR="00011972">
        <w:rPr>
          <w:rFonts w:eastAsia="MS Mincho"/>
          <w:lang w:val="en-US"/>
        </w:rPr>
        <w:t>eMBB</w:t>
      </w:r>
      <w:proofErr w:type="spellEnd"/>
      <w:r w:rsidR="00011972">
        <w:rPr>
          <w:rFonts w:eastAsia="MS Mincho"/>
          <w:lang w:val="en-US"/>
        </w:rPr>
        <w:t xml:space="preserve"> UE to monitor CI for PUCCH, SRS &amp; PRACH.</w:t>
      </w:r>
    </w:p>
    <w:p w14:paraId="1A531578" w14:textId="62868105" w:rsidR="00011972" w:rsidRPr="00011972" w:rsidRDefault="00011972" w:rsidP="000952BF">
      <w:pPr>
        <w:rPr>
          <w:rFonts w:eastAsia="MS Mincho"/>
          <w:b/>
          <w:lang w:val="en-US"/>
        </w:rPr>
      </w:pPr>
      <w:r w:rsidRPr="00011972">
        <w:rPr>
          <w:rFonts w:eastAsia="MS Mincho"/>
          <w:b/>
          <w:lang w:val="en-US"/>
        </w:rPr>
        <w:t xml:space="preserve">Proposal </w:t>
      </w:r>
      <w:r w:rsidR="00626C8E">
        <w:rPr>
          <w:rFonts w:eastAsia="MS Mincho"/>
          <w:b/>
          <w:lang w:val="en-US"/>
        </w:rPr>
        <w:t>4</w:t>
      </w:r>
      <w:r w:rsidRPr="00011972">
        <w:rPr>
          <w:rFonts w:eastAsia="MS Mincho"/>
          <w:b/>
          <w:lang w:val="en-US"/>
        </w:rPr>
        <w:t>: CI is not applicable for PUCCH, SRS &amp; PRACH.</w:t>
      </w:r>
    </w:p>
    <w:p w14:paraId="312D85BA" w14:textId="77777777" w:rsidR="00011972" w:rsidRDefault="00011972" w:rsidP="000952BF">
      <w:pPr>
        <w:rPr>
          <w:rFonts w:eastAsia="MS Mincho"/>
          <w:lang w:val="en-US"/>
        </w:rPr>
      </w:pPr>
    </w:p>
    <w:p w14:paraId="770CFE29" w14:textId="31BE56BD" w:rsidR="00011972" w:rsidRDefault="00011972" w:rsidP="000952BF">
      <w:pPr>
        <w:rPr>
          <w:rFonts w:eastAsia="MS Mincho"/>
          <w:lang w:val="en-US"/>
        </w:rPr>
      </w:pPr>
      <w:r>
        <w:rPr>
          <w:rFonts w:eastAsia="MS Mincho"/>
          <w:lang w:val="en-US"/>
        </w:rPr>
        <w:t>Since CI is used only for PUSCH, the UE need</w:t>
      </w:r>
      <w:r w:rsidR="004F4FD7">
        <w:rPr>
          <w:rFonts w:eastAsia="MS Mincho"/>
          <w:lang w:val="en-US"/>
        </w:rPr>
        <w:t>s</w:t>
      </w:r>
      <w:r>
        <w:rPr>
          <w:rFonts w:eastAsia="MS Mincho"/>
          <w:lang w:val="en-US"/>
        </w:rPr>
        <w:t xml:space="preserve"> only monitor the C</w:t>
      </w:r>
      <w:r w:rsidR="00F876AE">
        <w:rPr>
          <w:rFonts w:eastAsia="MS Mincho"/>
          <w:lang w:val="en-US"/>
        </w:rPr>
        <w:t xml:space="preserve">I after receiving an UL Grant.  The UE </w:t>
      </w:r>
      <w:r w:rsidR="00057629">
        <w:rPr>
          <w:rFonts w:eastAsia="MS Mincho"/>
          <w:lang w:val="en-US"/>
        </w:rPr>
        <w:t xml:space="preserve">does not need to monitor for the CI immediately after the UL </w:t>
      </w:r>
      <w:proofErr w:type="gramStart"/>
      <w:r w:rsidR="00057629">
        <w:rPr>
          <w:rFonts w:eastAsia="MS Mincho"/>
          <w:lang w:val="en-US"/>
        </w:rPr>
        <w:t>Grant</w:t>
      </w:r>
      <w:proofErr w:type="gramEnd"/>
      <w:r w:rsidR="00057629">
        <w:rPr>
          <w:rFonts w:eastAsia="MS Mincho"/>
          <w:lang w:val="en-US"/>
        </w:rPr>
        <w:t xml:space="preserve"> but it only needs to monitor </w:t>
      </w:r>
      <w:r w:rsidR="00F876AE">
        <w:rPr>
          <w:rFonts w:eastAsia="MS Mincho"/>
          <w:lang w:val="en-US"/>
        </w:rPr>
        <w:t xml:space="preserve">the CI where its PUSCH transmission overlaps the CI Reference Region. For </w:t>
      </w:r>
      <w:proofErr w:type="gramStart"/>
      <w:r w:rsidR="00F876AE">
        <w:rPr>
          <w:rFonts w:eastAsia="MS Mincho"/>
          <w:lang w:val="en-US"/>
        </w:rPr>
        <w:t>example</w:t>
      </w:r>
      <w:proofErr w:type="gramEnd"/>
      <w:r w:rsidR="00F876AE">
        <w:rPr>
          <w:rFonts w:eastAsia="MS Mincho"/>
          <w:lang w:val="en-US"/>
        </w:rPr>
        <w:t xml:space="preserve"> in </w:t>
      </w:r>
      <w:r w:rsidR="00F876AE">
        <w:rPr>
          <w:rFonts w:eastAsia="MS Mincho"/>
          <w:lang w:val="en-US"/>
        </w:rPr>
        <w:fldChar w:fldCharType="begin"/>
      </w:r>
      <w:r w:rsidR="00F876AE">
        <w:rPr>
          <w:rFonts w:eastAsia="MS Mincho"/>
          <w:lang w:val="en-US"/>
        </w:rPr>
        <w:instrText xml:space="preserve"> REF _Ref16610009 \h </w:instrText>
      </w:r>
      <w:r w:rsidR="00F876AE">
        <w:rPr>
          <w:rFonts w:eastAsia="MS Mincho"/>
          <w:lang w:val="en-US"/>
        </w:rPr>
      </w:r>
      <w:r w:rsidR="00F876AE">
        <w:rPr>
          <w:rFonts w:eastAsia="MS Mincho"/>
          <w:lang w:val="en-US"/>
        </w:rPr>
        <w:fldChar w:fldCharType="separate"/>
      </w:r>
      <w:r w:rsidR="007479E2">
        <w:t xml:space="preserve">Figure </w:t>
      </w:r>
      <w:r w:rsidR="007479E2">
        <w:rPr>
          <w:noProof/>
        </w:rPr>
        <w:t>4</w:t>
      </w:r>
      <w:r w:rsidR="00F876AE">
        <w:rPr>
          <w:rFonts w:eastAsia="MS Mincho"/>
          <w:lang w:val="en-US"/>
        </w:rPr>
        <w:fldChar w:fldCharType="end"/>
      </w:r>
      <w:r w:rsidR="00F876AE">
        <w:rPr>
          <w:rFonts w:eastAsia="MS Mincho"/>
          <w:lang w:val="en-US"/>
        </w:rPr>
        <w:t xml:space="preserve">, the </w:t>
      </w:r>
      <w:r w:rsidR="00057629">
        <w:rPr>
          <w:rFonts w:eastAsia="MS Mincho"/>
          <w:lang w:val="en-US"/>
        </w:rPr>
        <w:t xml:space="preserve">UL Grant in slot </w:t>
      </w:r>
      <w:r w:rsidR="00057629" w:rsidRPr="00057629">
        <w:rPr>
          <w:rFonts w:eastAsia="MS Mincho"/>
          <w:i/>
          <w:lang w:val="en-US"/>
        </w:rPr>
        <w:t>n</w:t>
      </w:r>
      <w:r w:rsidR="00057629">
        <w:rPr>
          <w:rFonts w:eastAsia="MS Mincho"/>
          <w:lang w:val="en-US"/>
        </w:rPr>
        <w:t xml:space="preserve"> schedules a PUSCH in slot </w:t>
      </w:r>
      <w:r w:rsidR="00057629" w:rsidRPr="00057629">
        <w:rPr>
          <w:rFonts w:eastAsia="MS Mincho"/>
          <w:i/>
          <w:lang w:val="en-US"/>
        </w:rPr>
        <w:t>n</w:t>
      </w:r>
      <w:r w:rsidR="00057629">
        <w:rPr>
          <w:rFonts w:eastAsia="MS Mincho"/>
          <w:lang w:val="en-US"/>
        </w:rPr>
        <w:t xml:space="preserve">+2.  The UE only needs to monitor the first CI at </w:t>
      </w:r>
      <w:r w:rsidR="00057629" w:rsidRPr="00057629">
        <w:rPr>
          <w:rFonts w:eastAsia="MS Mincho"/>
          <w:i/>
          <w:lang w:val="en-US"/>
        </w:rPr>
        <w:t>O</w:t>
      </w:r>
      <w:r w:rsidR="00057629" w:rsidRPr="00057629">
        <w:rPr>
          <w:rFonts w:eastAsia="MS Mincho"/>
          <w:i/>
          <w:vertAlign w:val="subscript"/>
          <w:lang w:val="en-US"/>
        </w:rPr>
        <w:t>RR</w:t>
      </w:r>
      <w:r w:rsidR="00057629">
        <w:rPr>
          <w:rFonts w:eastAsia="MS Mincho"/>
          <w:lang w:val="en-US"/>
        </w:rPr>
        <w:t xml:space="preserve"> </w:t>
      </w:r>
      <w:proofErr w:type="spellStart"/>
      <w:r w:rsidR="00057629">
        <w:rPr>
          <w:rFonts w:eastAsia="MS Mincho"/>
          <w:lang w:val="en-US"/>
        </w:rPr>
        <w:t>ms</w:t>
      </w:r>
      <w:proofErr w:type="spellEnd"/>
      <w:r w:rsidR="00057629">
        <w:rPr>
          <w:rFonts w:eastAsia="MS Mincho"/>
          <w:lang w:val="en-US"/>
        </w:rPr>
        <w:t xml:space="preserve"> before the start of the PUSCH transmission and </w:t>
      </w:r>
      <w:r w:rsidR="00140FF8">
        <w:rPr>
          <w:rFonts w:eastAsia="MS Mincho"/>
          <w:lang w:val="en-US"/>
        </w:rPr>
        <w:t>only needs to</w:t>
      </w:r>
      <w:r w:rsidR="00057629">
        <w:rPr>
          <w:rFonts w:eastAsia="MS Mincho"/>
          <w:lang w:val="en-US"/>
        </w:rPr>
        <w:t xml:space="preserve"> monitor a total of two CI, i.e. CI#1 and CI#2, since their corresponding Reference Region</w:t>
      </w:r>
      <w:r w:rsidR="00140FF8">
        <w:rPr>
          <w:rFonts w:eastAsia="MS Mincho"/>
          <w:lang w:val="en-US"/>
        </w:rPr>
        <w:t>s</w:t>
      </w:r>
      <w:r w:rsidR="00057629">
        <w:rPr>
          <w:rFonts w:eastAsia="MS Mincho"/>
          <w:lang w:val="en-US"/>
        </w:rPr>
        <w:t xml:space="preserve"> completely overlap the UE’s PUSCH transmission.  </w:t>
      </w:r>
    </w:p>
    <w:p w14:paraId="07C0D8B1" w14:textId="77777777" w:rsidR="00F876AE" w:rsidRDefault="00F876AE" w:rsidP="000952BF">
      <w:pPr>
        <w:rPr>
          <w:rFonts w:eastAsia="MS Mincho"/>
          <w:lang w:val="en-US"/>
        </w:rPr>
      </w:pPr>
    </w:p>
    <w:p w14:paraId="0C45AA5D" w14:textId="23528166" w:rsidR="00F876AE" w:rsidRDefault="00F876AE" w:rsidP="00F876AE">
      <w:pPr>
        <w:jc w:val="center"/>
        <w:rPr>
          <w:rFonts w:eastAsia="MS Mincho"/>
          <w:lang w:val="en-US"/>
        </w:rPr>
      </w:pPr>
      <w:r>
        <w:rPr>
          <w:rFonts w:eastAsia="MS Mincho"/>
          <w:noProof/>
          <w:lang w:eastAsia="en-GB"/>
        </w:rPr>
        <w:drawing>
          <wp:inline distT="0" distB="0" distL="0" distR="0" wp14:anchorId="5697F17C" wp14:editId="0F5AA401">
            <wp:extent cx="4188460" cy="30118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88460" cy="3011805"/>
                    </a:xfrm>
                    <a:prstGeom prst="rect">
                      <a:avLst/>
                    </a:prstGeom>
                    <a:noFill/>
                  </pic:spPr>
                </pic:pic>
              </a:graphicData>
            </a:graphic>
          </wp:inline>
        </w:drawing>
      </w:r>
    </w:p>
    <w:p w14:paraId="681D7249" w14:textId="44F97425" w:rsidR="00F876AE" w:rsidRDefault="00F876AE" w:rsidP="00F876AE">
      <w:pPr>
        <w:pStyle w:val="Caption"/>
        <w:jc w:val="center"/>
        <w:rPr>
          <w:rFonts w:eastAsia="MS Mincho"/>
          <w:lang w:val="en-US"/>
        </w:rPr>
      </w:pPr>
      <w:bookmarkStart w:id="5" w:name="_Ref16610009"/>
      <w:r>
        <w:t xml:space="preserve">Figure </w:t>
      </w:r>
      <w:fldSimple w:instr=" SEQ Figure \* ARABIC ">
        <w:r w:rsidR="007479E2">
          <w:rPr>
            <w:noProof/>
          </w:rPr>
          <w:t>4</w:t>
        </w:r>
      </w:fldSimple>
      <w:bookmarkEnd w:id="5"/>
      <w:r>
        <w:t>: CI monitoring occasions</w:t>
      </w:r>
    </w:p>
    <w:p w14:paraId="63292F75" w14:textId="77777777" w:rsidR="00F876AE" w:rsidRDefault="00F876AE" w:rsidP="000952BF">
      <w:pPr>
        <w:rPr>
          <w:rFonts w:eastAsia="MS Mincho"/>
          <w:lang w:val="en-US"/>
        </w:rPr>
      </w:pPr>
    </w:p>
    <w:p w14:paraId="375FA6DB" w14:textId="6DA1A388" w:rsidR="00057629" w:rsidRPr="00057629" w:rsidRDefault="00057629" w:rsidP="000952BF">
      <w:pPr>
        <w:rPr>
          <w:rFonts w:eastAsia="MS Mincho"/>
          <w:b/>
          <w:lang w:val="en-US"/>
        </w:rPr>
      </w:pPr>
      <w:r w:rsidRPr="00057629">
        <w:rPr>
          <w:rFonts w:eastAsia="MS Mincho"/>
          <w:b/>
          <w:lang w:val="en-US"/>
        </w:rPr>
        <w:t xml:space="preserve">Proposal </w:t>
      </w:r>
      <w:r w:rsidR="0005060D">
        <w:rPr>
          <w:rFonts w:eastAsia="MS Mincho"/>
          <w:b/>
          <w:lang w:val="en-US"/>
        </w:rPr>
        <w:t>5</w:t>
      </w:r>
      <w:r w:rsidRPr="00057629">
        <w:rPr>
          <w:rFonts w:eastAsia="MS Mincho"/>
          <w:b/>
          <w:lang w:val="en-US"/>
        </w:rPr>
        <w:t xml:space="preserve">: After receiving the UL Grant, the UE monitors its first CI at </w:t>
      </w:r>
      <w:r w:rsidRPr="00057629">
        <w:rPr>
          <w:rFonts w:eastAsia="MS Mincho"/>
          <w:b/>
          <w:i/>
          <w:lang w:val="en-US"/>
        </w:rPr>
        <w:t>O</w:t>
      </w:r>
      <w:r w:rsidRPr="00057629">
        <w:rPr>
          <w:rFonts w:eastAsia="MS Mincho"/>
          <w:b/>
          <w:i/>
          <w:vertAlign w:val="subscript"/>
          <w:lang w:val="en-US"/>
        </w:rPr>
        <w:t>RR</w:t>
      </w:r>
      <w:r w:rsidRPr="00057629">
        <w:rPr>
          <w:rFonts w:eastAsia="MS Mincho"/>
          <w:b/>
          <w:lang w:val="en-US"/>
        </w:rPr>
        <w:t xml:space="preserve"> </w:t>
      </w:r>
      <w:proofErr w:type="spellStart"/>
      <w:r w:rsidRPr="00057629">
        <w:rPr>
          <w:rFonts w:eastAsia="MS Mincho"/>
          <w:b/>
          <w:lang w:val="en-US"/>
        </w:rPr>
        <w:t>ms</w:t>
      </w:r>
      <w:proofErr w:type="spellEnd"/>
      <w:r w:rsidRPr="00057629">
        <w:rPr>
          <w:rFonts w:eastAsia="MS Mincho"/>
          <w:b/>
          <w:lang w:val="en-US"/>
        </w:rPr>
        <w:t xml:space="preserve"> prior to the start of the PUSCH transmission and continues to monitor subsequent CI with Reference Region</w:t>
      </w:r>
      <w:r w:rsidR="00140FF8">
        <w:rPr>
          <w:rFonts w:eastAsia="MS Mincho"/>
          <w:b/>
          <w:lang w:val="en-US"/>
        </w:rPr>
        <w:t>s</w:t>
      </w:r>
      <w:r w:rsidRPr="00057629">
        <w:rPr>
          <w:rFonts w:eastAsia="MS Mincho"/>
          <w:b/>
          <w:lang w:val="en-US"/>
        </w:rPr>
        <w:t xml:space="preserve"> overlapping the PUSCH transmission.</w:t>
      </w:r>
    </w:p>
    <w:p w14:paraId="03C07D35" w14:textId="77777777" w:rsidR="007E6A88" w:rsidRPr="003A1649" w:rsidRDefault="007E6A88" w:rsidP="007E6A88"/>
    <w:p w14:paraId="0A900365" w14:textId="29B2EC87" w:rsidR="007E6A88" w:rsidRDefault="007E6A88" w:rsidP="007E6A88">
      <w:pPr>
        <w:pStyle w:val="Heading2"/>
        <w:numPr>
          <w:ilvl w:val="1"/>
          <w:numId w:val="5"/>
        </w:numPr>
        <w:rPr>
          <w:lang w:val="en-US"/>
        </w:rPr>
      </w:pPr>
      <w:r>
        <w:rPr>
          <w:lang w:val="en-US"/>
        </w:rPr>
        <w:t>Cancellation Indicator (CI) for Configured Grant</w:t>
      </w:r>
    </w:p>
    <w:p w14:paraId="49CDDC86" w14:textId="7C931D0F" w:rsidR="00057629" w:rsidRDefault="00057629" w:rsidP="00057629">
      <w:pPr>
        <w:rPr>
          <w:lang w:val="en-US"/>
        </w:rPr>
      </w:pPr>
      <w:r>
        <w:rPr>
          <w:lang w:val="en-US"/>
        </w:rPr>
        <w:t xml:space="preserve">The </w:t>
      </w:r>
      <w:proofErr w:type="spellStart"/>
      <w:r>
        <w:rPr>
          <w:lang w:val="en-US"/>
        </w:rPr>
        <w:t>gNB</w:t>
      </w:r>
      <w:proofErr w:type="spellEnd"/>
      <w:r>
        <w:rPr>
          <w:lang w:val="en-US"/>
        </w:rPr>
        <w:t xml:space="preserve"> may schedule a dynamic grant </w:t>
      </w:r>
      <w:proofErr w:type="spellStart"/>
      <w:r>
        <w:rPr>
          <w:lang w:val="en-US"/>
        </w:rPr>
        <w:t>eMBB</w:t>
      </w:r>
      <w:proofErr w:type="spellEnd"/>
      <w:r>
        <w:rPr>
          <w:lang w:val="en-US"/>
        </w:rPr>
        <w:t xml:space="preserve"> PUSCH that occupies some of the resources used for a </w:t>
      </w:r>
      <w:r w:rsidR="002A10F8">
        <w:rPr>
          <w:lang w:val="en-US"/>
        </w:rPr>
        <w:t>Configured Grant</w:t>
      </w:r>
      <w:r>
        <w:rPr>
          <w:lang w:val="en-US"/>
        </w:rPr>
        <w:t xml:space="preserve"> URLLC PUSCH.  Since the </w:t>
      </w:r>
      <w:proofErr w:type="spellStart"/>
      <w:r>
        <w:rPr>
          <w:lang w:val="en-US"/>
        </w:rPr>
        <w:t>gNB</w:t>
      </w:r>
      <w:proofErr w:type="spellEnd"/>
      <w:r>
        <w:rPr>
          <w:lang w:val="en-US"/>
        </w:rPr>
        <w:t xml:space="preserve"> is unaware when a URLLC UE will use the </w:t>
      </w:r>
      <w:r w:rsidR="002A10F8">
        <w:rPr>
          <w:lang w:val="en-US"/>
        </w:rPr>
        <w:t>Configured Grant</w:t>
      </w:r>
      <w:r>
        <w:rPr>
          <w:lang w:val="en-US"/>
        </w:rPr>
        <w:t xml:space="preserve">, it cannot issue a CI to the </w:t>
      </w:r>
      <w:proofErr w:type="spellStart"/>
      <w:r>
        <w:rPr>
          <w:lang w:val="en-US"/>
        </w:rPr>
        <w:t>eMBB</w:t>
      </w:r>
      <w:proofErr w:type="spellEnd"/>
      <w:r>
        <w:rPr>
          <w:lang w:val="en-US"/>
        </w:rPr>
        <w:t xml:space="preserve"> PUSCH.  </w:t>
      </w:r>
    </w:p>
    <w:p w14:paraId="70FB3DFC" w14:textId="77777777" w:rsidR="00D32EE9" w:rsidRDefault="00D32EE9" w:rsidP="00057629">
      <w:pPr>
        <w:rPr>
          <w:lang w:val="en-US"/>
        </w:rPr>
      </w:pPr>
    </w:p>
    <w:p w14:paraId="7185D72B" w14:textId="3F4703F7" w:rsidR="00D32EE9" w:rsidRDefault="007D10CF" w:rsidP="00057629">
      <w:pPr>
        <w:rPr>
          <w:lang w:val="en-US"/>
        </w:rPr>
      </w:pPr>
      <w:r>
        <w:rPr>
          <w:lang w:val="en-US"/>
        </w:rPr>
        <w:t xml:space="preserve">CI can be used also for </w:t>
      </w:r>
      <w:r w:rsidR="002A10F8">
        <w:rPr>
          <w:lang w:val="en-US"/>
        </w:rPr>
        <w:t>Configured Grant</w:t>
      </w:r>
      <w:r>
        <w:rPr>
          <w:lang w:val="en-US"/>
        </w:rPr>
        <w:t xml:space="preserve"> where here t</w:t>
      </w:r>
      <w:r w:rsidR="00D32EE9">
        <w:rPr>
          <w:lang w:val="en-US"/>
        </w:rPr>
        <w:t xml:space="preserve">he </w:t>
      </w:r>
      <w:r>
        <w:rPr>
          <w:lang w:val="en-US"/>
        </w:rPr>
        <w:t>C</w:t>
      </w:r>
      <w:r w:rsidR="00D32EE9">
        <w:rPr>
          <w:lang w:val="en-US"/>
        </w:rPr>
        <w:t>I use</w:t>
      </w:r>
      <w:r>
        <w:rPr>
          <w:lang w:val="en-US"/>
        </w:rPr>
        <w:t>s</w:t>
      </w:r>
      <w:r w:rsidR="00D32EE9">
        <w:rPr>
          <w:lang w:val="en-US"/>
        </w:rPr>
        <w:t xml:space="preserve"> the </w:t>
      </w:r>
      <w:r w:rsidR="00D32EE9" w:rsidRPr="00D32EE9">
        <w:rPr>
          <w:i/>
          <w:lang w:val="en-US"/>
        </w:rPr>
        <w:t>M</w:t>
      </w:r>
      <w:r w:rsidR="00D32EE9">
        <w:rPr>
          <w:i/>
          <w:lang w:val="en-US"/>
        </w:rPr>
        <w:t xml:space="preserve"> </w:t>
      </w:r>
      <w:r w:rsidR="00D32EE9">
        <w:rPr>
          <w:lang w:val="en-US"/>
        </w:rPr>
        <w:t xml:space="preserve">× </w:t>
      </w:r>
      <w:r w:rsidR="00D32EE9" w:rsidRPr="00D32EE9">
        <w:rPr>
          <w:i/>
          <w:lang w:val="en-US"/>
        </w:rPr>
        <w:t>N</w:t>
      </w:r>
      <w:r w:rsidR="00D32EE9">
        <w:rPr>
          <w:lang w:val="en-US"/>
        </w:rPr>
        <w:t xml:space="preserve"> bitmap except that the </w:t>
      </w:r>
      <w:r w:rsidR="00D32EE9" w:rsidRPr="00D32EE9">
        <w:rPr>
          <w:i/>
          <w:lang w:val="en-US"/>
        </w:rPr>
        <w:t>M</w:t>
      </w:r>
      <w:r w:rsidR="00D32EE9">
        <w:rPr>
          <w:i/>
          <w:lang w:val="en-US"/>
        </w:rPr>
        <w:t xml:space="preserve"> </w:t>
      </w:r>
      <w:r w:rsidR="00D32EE9">
        <w:rPr>
          <w:lang w:val="en-US"/>
        </w:rPr>
        <w:t xml:space="preserve">× </w:t>
      </w:r>
      <w:r w:rsidR="00D32EE9" w:rsidRPr="00D32EE9">
        <w:rPr>
          <w:i/>
          <w:lang w:val="en-US"/>
        </w:rPr>
        <w:t>N</w:t>
      </w:r>
      <w:r w:rsidR="00D32EE9">
        <w:rPr>
          <w:lang w:val="en-US"/>
        </w:rPr>
        <w:t xml:space="preserve"> represents only the resource used by the </w:t>
      </w:r>
      <w:r w:rsidR="002A10F8">
        <w:rPr>
          <w:lang w:val="en-US"/>
        </w:rPr>
        <w:t>Configured Grant</w:t>
      </w:r>
      <w:r w:rsidR="00D32EE9">
        <w:rPr>
          <w:lang w:val="en-US"/>
        </w:rPr>
        <w:t xml:space="preserve">, i.e., the Reference Region of the </w:t>
      </w:r>
      <w:r>
        <w:rPr>
          <w:lang w:val="en-US"/>
        </w:rPr>
        <w:t>C</w:t>
      </w:r>
      <w:r w:rsidR="00D32EE9">
        <w:rPr>
          <w:lang w:val="en-US"/>
        </w:rPr>
        <w:t xml:space="preserve">I covers only the resources used by the </w:t>
      </w:r>
      <w:r w:rsidR="002A10F8">
        <w:rPr>
          <w:lang w:val="en-US"/>
        </w:rPr>
        <w:t>Configured Grant</w:t>
      </w:r>
      <w:r w:rsidR="00D32EE9">
        <w:rPr>
          <w:lang w:val="en-US"/>
        </w:rPr>
        <w:t>.</w:t>
      </w:r>
      <w:r w:rsidR="00CA4D7D">
        <w:rPr>
          <w:lang w:val="en-US"/>
        </w:rPr>
        <w:t xml:space="preserve">  An example is shown in </w:t>
      </w:r>
      <w:r w:rsidR="00CA4D7D">
        <w:rPr>
          <w:lang w:val="en-US"/>
        </w:rPr>
        <w:fldChar w:fldCharType="begin"/>
      </w:r>
      <w:r w:rsidR="00CA4D7D">
        <w:rPr>
          <w:lang w:val="en-US"/>
        </w:rPr>
        <w:instrText xml:space="preserve"> REF _Ref16611955 \h </w:instrText>
      </w:r>
      <w:r w:rsidR="00CA4D7D">
        <w:rPr>
          <w:lang w:val="en-US"/>
        </w:rPr>
      </w:r>
      <w:r w:rsidR="00CA4D7D">
        <w:rPr>
          <w:lang w:val="en-US"/>
        </w:rPr>
        <w:fldChar w:fldCharType="separate"/>
      </w:r>
      <w:r w:rsidR="007479E2">
        <w:t xml:space="preserve">Figure </w:t>
      </w:r>
      <w:r w:rsidR="007479E2">
        <w:rPr>
          <w:noProof/>
        </w:rPr>
        <w:t>5</w:t>
      </w:r>
      <w:r w:rsidR="00CA4D7D">
        <w:rPr>
          <w:lang w:val="en-US"/>
        </w:rPr>
        <w:fldChar w:fldCharType="end"/>
      </w:r>
      <w:r w:rsidR="00CA4D7D">
        <w:rPr>
          <w:lang w:val="en-US"/>
        </w:rPr>
        <w:t xml:space="preserve">, where a </w:t>
      </w:r>
      <w:r w:rsidR="002A10F8">
        <w:rPr>
          <w:lang w:val="en-US"/>
        </w:rPr>
        <w:t>Configured Grant</w:t>
      </w:r>
      <w:r w:rsidR="00CA4D7D">
        <w:rPr>
          <w:lang w:val="en-US"/>
        </w:rPr>
        <w:t xml:space="preserve"> occupying frequency </w:t>
      </w:r>
      <w:r w:rsidR="00CA4D7D" w:rsidRPr="00CA4D7D">
        <w:rPr>
          <w:i/>
          <w:lang w:val="en-US"/>
        </w:rPr>
        <w:t>f</w:t>
      </w:r>
      <w:r w:rsidR="00CA4D7D" w:rsidRPr="00CA4D7D">
        <w:rPr>
          <w:vertAlign w:val="subscript"/>
          <w:lang w:val="en-US"/>
        </w:rPr>
        <w:t>1</w:t>
      </w:r>
      <w:r w:rsidR="00CA4D7D">
        <w:rPr>
          <w:lang w:val="en-US"/>
        </w:rPr>
        <w:t xml:space="preserve"> to </w:t>
      </w:r>
      <w:r w:rsidR="00CA4D7D" w:rsidRPr="00CA4D7D">
        <w:rPr>
          <w:i/>
          <w:lang w:val="en-US"/>
        </w:rPr>
        <w:t>f</w:t>
      </w:r>
      <w:r w:rsidR="00CA4D7D" w:rsidRPr="00CA4D7D">
        <w:rPr>
          <w:vertAlign w:val="subscript"/>
          <w:lang w:val="en-US"/>
        </w:rPr>
        <w:t>3</w:t>
      </w:r>
      <w:r w:rsidR="00CA4D7D">
        <w:rPr>
          <w:lang w:val="en-US"/>
        </w:rPr>
        <w:t xml:space="preserve"> with a duration of 1 slot and periodicity of 2 slots is used by a URLLC UE (UE2).  The </w:t>
      </w:r>
      <w:proofErr w:type="spellStart"/>
      <w:r w:rsidR="00CA4D7D">
        <w:rPr>
          <w:lang w:val="en-US"/>
        </w:rPr>
        <w:t>gNB</w:t>
      </w:r>
      <w:proofErr w:type="spellEnd"/>
      <w:r w:rsidR="00CA4D7D">
        <w:rPr>
          <w:lang w:val="en-US"/>
        </w:rPr>
        <w:t xml:space="preserve"> also configures UE2 to monitor a </w:t>
      </w:r>
      <w:r w:rsidR="002A10F8">
        <w:rPr>
          <w:lang w:val="en-US"/>
        </w:rPr>
        <w:t>C</w:t>
      </w:r>
      <w:r w:rsidR="00CA4D7D">
        <w:rPr>
          <w:lang w:val="en-US"/>
        </w:rPr>
        <w:t xml:space="preserve">I that has a periodicity of 2 slots and uses a 2×7 bitmap, i.e. the </w:t>
      </w:r>
      <w:r w:rsidR="002A10F8">
        <w:rPr>
          <w:lang w:val="en-US"/>
        </w:rPr>
        <w:t>C</w:t>
      </w:r>
      <w:r w:rsidR="00CA4D7D">
        <w:rPr>
          <w:lang w:val="en-US"/>
        </w:rPr>
        <w:t xml:space="preserve">I Reference Region is a 2×7 resource grid projected onto the </w:t>
      </w:r>
      <w:r w:rsidR="002A10F8">
        <w:rPr>
          <w:lang w:val="en-US"/>
        </w:rPr>
        <w:t>Configured Grant</w:t>
      </w:r>
      <w:r w:rsidR="00CA4D7D">
        <w:rPr>
          <w:lang w:val="en-US"/>
        </w:rPr>
        <w:t xml:space="preserve"> resources.  The </w:t>
      </w:r>
      <w:r w:rsidR="002A10F8">
        <w:rPr>
          <w:lang w:val="en-US"/>
        </w:rPr>
        <w:t>C</w:t>
      </w:r>
      <w:r w:rsidR="00CA4D7D">
        <w:rPr>
          <w:lang w:val="en-US"/>
        </w:rPr>
        <w:t xml:space="preserve">I is transmitted 1 slot in advance </w:t>
      </w:r>
      <w:r w:rsidR="00140FF8">
        <w:rPr>
          <w:lang w:val="en-US"/>
        </w:rPr>
        <w:t xml:space="preserve">of </w:t>
      </w:r>
      <w:r w:rsidR="00CA4D7D">
        <w:rPr>
          <w:lang w:val="en-US"/>
        </w:rPr>
        <w:t xml:space="preserve">its corresponding </w:t>
      </w:r>
      <w:r w:rsidR="002A10F8">
        <w:rPr>
          <w:lang w:val="en-US"/>
        </w:rPr>
        <w:t>Configured Grant</w:t>
      </w:r>
      <w:r w:rsidR="00CA4D7D">
        <w:rPr>
          <w:lang w:val="en-US"/>
        </w:rPr>
        <w:t xml:space="preserve">.  In slot </w:t>
      </w:r>
      <w:r w:rsidR="00CA4D7D" w:rsidRPr="00CA4D7D">
        <w:rPr>
          <w:i/>
          <w:lang w:val="en-US"/>
        </w:rPr>
        <w:t>n</w:t>
      </w:r>
      <w:r w:rsidR="00CA4D7D">
        <w:rPr>
          <w:lang w:val="en-US"/>
        </w:rPr>
        <w:t xml:space="preserve">, </w:t>
      </w:r>
      <w:r w:rsidR="002A10F8">
        <w:rPr>
          <w:lang w:val="en-US"/>
        </w:rPr>
        <w:t>C</w:t>
      </w:r>
      <w:r w:rsidR="00CA4D7D">
        <w:rPr>
          <w:lang w:val="en-US"/>
        </w:rPr>
        <w:t xml:space="preserve">I#1 did not indicate any pre-emption and so the </w:t>
      </w:r>
      <w:r w:rsidR="002A10F8">
        <w:rPr>
          <w:lang w:val="en-US"/>
        </w:rPr>
        <w:t>Configured Grant</w:t>
      </w:r>
      <w:r w:rsidR="00CA4D7D">
        <w:rPr>
          <w:lang w:val="en-US"/>
        </w:rPr>
        <w:t xml:space="preserve"> resources in slot </w:t>
      </w:r>
      <w:r w:rsidR="00CA4D7D" w:rsidRPr="00CA4D7D">
        <w:rPr>
          <w:i/>
          <w:lang w:val="en-US"/>
        </w:rPr>
        <w:t>n</w:t>
      </w:r>
      <w:r w:rsidR="00CA4D7D">
        <w:rPr>
          <w:lang w:val="en-US"/>
        </w:rPr>
        <w:t xml:space="preserve">+1 </w:t>
      </w:r>
      <w:r w:rsidR="00140FF8">
        <w:rPr>
          <w:lang w:val="en-US"/>
        </w:rPr>
        <w:t xml:space="preserve">are </w:t>
      </w:r>
      <w:r w:rsidR="00CA4D7D">
        <w:rPr>
          <w:lang w:val="en-US"/>
        </w:rPr>
        <w:t xml:space="preserve">not pre-empted.  In slot </w:t>
      </w:r>
      <w:r w:rsidR="00CA4D7D" w:rsidRPr="00CA4D7D">
        <w:rPr>
          <w:i/>
          <w:lang w:val="en-US"/>
        </w:rPr>
        <w:t>n</w:t>
      </w:r>
      <w:r w:rsidR="00CA4D7D">
        <w:rPr>
          <w:lang w:val="en-US"/>
        </w:rPr>
        <w:t xml:space="preserve">+1, an UL Grant is transmitted to an </w:t>
      </w:r>
      <w:proofErr w:type="spellStart"/>
      <w:r w:rsidR="00CA4D7D">
        <w:rPr>
          <w:lang w:val="en-US"/>
        </w:rPr>
        <w:t>eMBB</w:t>
      </w:r>
      <w:proofErr w:type="spellEnd"/>
      <w:r w:rsidR="00CA4D7D">
        <w:rPr>
          <w:lang w:val="en-US"/>
        </w:rPr>
        <w:t xml:space="preserve"> UE, UE1</w:t>
      </w:r>
      <w:r w:rsidR="00140FF8">
        <w:rPr>
          <w:lang w:val="en-US"/>
        </w:rPr>
        <w:t>,</w:t>
      </w:r>
      <w:r w:rsidR="00CA4D7D">
        <w:rPr>
          <w:lang w:val="en-US"/>
        </w:rPr>
        <w:t xml:space="preserve"> scheduling an </w:t>
      </w:r>
      <w:proofErr w:type="spellStart"/>
      <w:r w:rsidR="00CA4D7D">
        <w:rPr>
          <w:lang w:val="en-US"/>
        </w:rPr>
        <w:t>eMBB</w:t>
      </w:r>
      <w:proofErr w:type="spellEnd"/>
      <w:r w:rsidR="00CA4D7D">
        <w:rPr>
          <w:lang w:val="en-US"/>
        </w:rPr>
        <w:t xml:space="preserve"> PUSCH in slot </w:t>
      </w:r>
      <w:r w:rsidR="00CA4D7D" w:rsidRPr="00CA4D7D">
        <w:rPr>
          <w:i/>
          <w:lang w:val="en-US"/>
        </w:rPr>
        <w:t>n</w:t>
      </w:r>
      <w:r w:rsidR="00CA4D7D">
        <w:rPr>
          <w:lang w:val="en-US"/>
        </w:rPr>
        <w:t xml:space="preserve">+3 which overlaps some of UE2’s </w:t>
      </w:r>
      <w:r w:rsidR="002A10F8">
        <w:rPr>
          <w:lang w:val="en-US"/>
        </w:rPr>
        <w:t>Configured Grant</w:t>
      </w:r>
      <w:r w:rsidR="00CA4D7D">
        <w:rPr>
          <w:lang w:val="en-US"/>
        </w:rPr>
        <w:t xml:space="preserve"> resources.  </w:t>
      </w:r>
      <w:r w:rsidR="002A10F8">
        <w:rPr>
          <w:lang w:val="en-US"/>
        </w:rPr>
        <w:t>C</w:t>
      </w:r>
      <w:r w:rsidR="00CA4D7D">
        <w:rPr>
          <w:lang w:val="en-US"/>
        </w:rPr>
        <w:t>I#2 there</w:t>
      </w:r>
      <w:r w:rsidR="009D0603">
        <w:rPr>
          <w:lang w:val="en-US"/>
        </w:rPr>
        <w:t xml:space="preserve">fore indicates the region between time </w:t>
      </w:r>
      <w:r w:rsidR="009D0603" w:rsidRPr="009D0603">
        <w:rPr>
          <w:i/>
          <w:lang w:val="en-US"/>
        </w:rPr>
        <w:t>t</w:t>
      </w:r>
      <w:r w:rsidR="009D0603" w:rsidRPr="009D0603">
        <w:rPr>
          <w:vertAlign w:val="subscript"/>
          <w:lang w:val="en-US"/>
        </w:rPr>
        <w:t>7</w:t>
      </w:r>
      <w:r w:rsidR="009D0603">
        <w:rPr>
          <w:lang w:val="en-US"/>
        </w:rPr>
        <w:t xml:space="preserve"> and </w:t>
      </w:r>
      <w:r w:rsidR="009D0603" w:rsidRPr="009D0603">
        <w:rPr>
          <w:i/>
          <w:lang w:val="en-US"/>
        </w:rPr>
        <w:t>t</w:t>
      </w:r>
      <w:r w:rsidR="009D0603" w:rsidRPr="009D0603">
        <w:rPr>
          <w:vertAlign w:val="subscript"/>
          <w:lang w:val="en-US"/>
        </w:rPr>
        <w:t>9</w:t>
      </w:r>
      <w:r w:rsidR="009D0603">
        <w:rPr>
          <w:lang w:val="en-US"/>
        </w:rPr>
        <w:t xml:space="preserve"> and frequency </w:t>
      </w:r>
      <w:r w:rsidR="009D0603" w:rsidRPr="009D0603">
        <w:rPr>
          <w:i/>
          <w:lang w:val="en-US"/>
        </w:rPr>
        <w:t>f</w:t>
      </w:r>
      <w:r w:rsidR="009D0603" w:rsidRPr="009D0603">
        <w:rPr>
          <w:vertAlign w:val="subscript"/>
          <w:lang w:val="en-US"/>
        </w:rPr>
        <w:t>1</w:t>
      </w:r>
      <w:r w:rsidR="009D0603">
        <w:rPr>
          <w:lang w:val="en-US"/>
        </w:rPr>
        <w:t xml:space="preserve"> to </w:t>
      </w:r>
      <w:r w:rsidR="009D0603" w:rsidRPr="009D0603">
        <w:rPr>
          <w:i/>
          <w:lang w:val="en-US"/>
        </w:rPr>
        <w:t>f</w:t>
      </w:r>
      <w:r w:rsidR="009D0603" w:rsidRPr="009D0603">
        <w:rPr>
          <w:vertAlign w:val="subscript"/>
          <w:lang w:val="en-US"/>
        </w:rPr>
        <w:t>2</w:t>
      </w:r>
      <w:r w:rsidR="009D0603">
        <w:rPr>
          <w:lang w:val="en-US"/>
        </w:rPr>
        <w:t xml:space="preserve"> as being pre-empted for the </w:t>
      </w:r>
      <w:r w:rsidR="002A10F8">
        <w:rPr>
          <w:lang w:val="en-US"/>
        </w:rPr>
        <w:t>Configured Grant</w:t>
      </w:r>
      <w:r w:rsidR="009D0603">
        <w:rPr>
          <w:lang w:val="en-US"/>
        </w:rPr>
        <w:t xml:space="preserve"> in slot </w:t>
      </w:r>
      <w:r w:rsidR="009D0603" w:rsidRPr="009D0603">
        <w:rPr>
          <w:i/>
          <w:lang w:val="en-US"/>
        </w:rPr>
        <w:t>n</w:t>
      </w:r>
      <w:r w:rsidR="009D0603">
        <w:rPr>
          <w:lang w:val="en-US"/>
        </w:rPr>
        <w:t xml:space="preserve">+3.  UE2 detecting </w:t>
      </w:r>
      <w:r w:rsidR="002A10F8">
        <w:rPr>
          <w:lang w:val="en-US"/>
        </w:rPr>
        <w:t>C</w:t>
      </w:r>
      <w:r w:rsidR="009D0603">
        <w:rPr>
          <w:lang w:val="en-US"/>
        </w:rPr>
        <w:t xml:space="preserve">I#2 is therefore aware of the pre-emption and would schedule its URLLC PUSCH transmission in </w:t>
      </w:r>
      <w:r w:rsidR="00140FF8">
        <w:rPr>
          <w:lang w:val="en-US"/>
        </w:rPr>
        <w:t xml:space="preserve">the </w:t>
      </w:r>
      <w:r w:rsidR="009D0603">
        <w:rPr>
          <w:lang w:val="en-US"/>
        </w:rPr>
        <w:t>non-pre-empted region</w:t>
      </w:r>
      <w:r w:rsidR="0005060D">
        <w:rPr>
          <w:lang w:val="en-US"/>
        </w:rPr>
        <w:t xml:space="preserve"> or increase the power of its URLLC PUSCH that overlaps with the pre-empted region</w:t>
      </w:r>
      <w:r w:rsidR="009D0603">
        <w:rPr>
          <w:lang w:val="en-US"/>
        </w:rPr>
        <w:t xml:space="preserve">.  It should be noted that the </w:t>
      </w:r>
      <w:r w:rsidR="002A10F8">
        <w:rPr>
          <w:lang w:val="en-US"/>
        </w:rPr>
        <w:t>C</w:t>
      </w:r>
      <w:r w:rsidR="009D0603">
        <w:rPr>
          <w:lang w:val="en-US"/>
        </w:rPr>
        <w:t xml:space="preserve">I monitoring periodicity </w:t>
      </w:r>
      <w:r w:rsidR="002A10F8">
        <w:rPr>
          <w:lang w:val="en-US"/>
        </w:rPr>
        <w:t xml:space="preserve">for Configured Grant </w:t>
      </w:r>
      <w:r w:rsidR="009D0603">
        <w:rPr>
          <w:lang w:val="en-US"/>
        </w:rPr>
        <w:t xml:space="preserve">is longer than that for </w:t>
      </w:r>
      <w:r w:rsidR="002A10F8">
        <w:rPr>
          <w:lang w:val="en-US"/>
        </w:rPr>
        <w:t xml:space="preserve">Dynamic Grant </w:t>
      </w:r>
      <w:r w:rsidR="009D0603">
        <w:rPr>
          <w:lang w:val="en-US"/>
        </w:rPr>
        <w:t xml:space="preserve">CI since the scheduling period of the </w:t>
      </w:r>
      <w:proofErr w:type="spellStart"/>
      <w:r w:rsidR="009D0603">
        <w:rPr>
          <w:lang w:val="en-US"/>
        </w:rPr>
        <w:t>eMBB</w:t>
      </w:r>
      <w:proofErr w:type="spellEnd"/>
      <w:r w:rsidR="009D0603">
        <w:rPr>
          <w:lang w:val="en-US"/>
        </w:rPr>
        <w:t xml:space="preserve"> is expected to be less frequent compared to that for URLLC.</w:t>
      </w:r>
    </w:p>
    <w:p w14:paraId="7055303C" w14:textId="77777777" w:rsidR="00CA4D7D" w:rsidRDefault="00CA4D7D" w:rsidP="00057629">
      <w:pPr>
        <w:rPr>
          <w:lang w:val="en-US"/>
        </w:rPr>
      </w:pPr>
    </w:p>
    <w:p w14:paraId="0F286982" w14:textId="54AF5C5A" w:rsidR="00CA4D7D" w:rsidRDefault="002A10F8" w:rsidP="00CA4D7D">
      <w:pPr>
        <w:jc w:val="center"/>
        <w:rPr>
          <w:lang w:val="en-US"/>
        </w:rPr>
      </w:pPr>
      <w:r>
        <w:rPr>
          <w:noProof/>
          <w:lang w:val="en-US"/>
        </w:rPr>
        <w:drawing>
          <wp:inline distT="0" distB="0" distL="0" distR="0" wp14:anchorId="17EA046E" wp14:editId="620E2BB3">
            <wp:extent cx="5383530" cy="3493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83530" cy="3493135"/>
                    </a:xfrm>
                    <a:prstGeom prst="rect">
                      <a:avLst/>
                    </a:prstGeom>
                    <a:noFill/>
                  </pic:spPr>
                </pic:pic>
              </a:graphicData>
            </a:graphic>
          </wp:inline>
        </w:drawing>
      </w:r>
    </w:p>
    <w:p w14:paraId="502F7EC8" w14:textId="491971BF" w:rsidR="00CA4D7D" w:rsidRDefault="00CA4D7D" w:rsidP="00CA4D7D">
      <w:pPr>
        <w:pStyle w:val="Caption"/>
        <w:jc w:val="center"/>
        <w:rPr>
          <w:lang w:val="en-US"/>
        </w:rPr>
      </w:pPr>
      <w:bookmarkStart w:id="6" w:name="_Ref16611955"/>
      <w:r>
        <w:t xml:space="preserve">Figure </w:t>
      </w:r>
      <w:fldSimple w:instr=" SEQ Figure \* ARABIC ">
        <w:r w:rsidR="007479E2">
          <w:rPr>
            <w:noProof/>
          </w:rPr>
          <w:t>5</w:t>
        </w:r>
      </w:fldSimple>
      <w:bookmarkEnd w:id="6"/>
      <w:r>
        <w:t xml:space="preserve">: </w:t>
      </w:r>
      <w:r w:rsidR="002A10F8">
        <w:t>Configured Grant CI</w:t>
      </w:r>
    </w:p>
    <w:p w14:paraId="41BA0533" w14:textId="2A108307" w:rsidR="0005060D" w:rsidRDefault="0005060D" w:rsidP="0005060D">
      <w:pPr>
        <w:rPr>
          <w:b/>
          <w:lang w:val="en-US"/>
        </w:rPr>
      </w:pPr>
      <w:r w:rsidRPr="009D0603">
        <w:rPr>
          <w:b/>
          <w:lang w:val="en-US"/>
        </w:rPr>
        <w:lastRenderedPageBreak/>
        <w:t xml:space="preserve">Observation </w:t>
      </w:r>
      <w:r>
        <w:rPr>
          <w:b/>
          <w:lang w:val="en-US"/>
        </w:rPr>
        <w:t>5</w:t>
      </w:r>
      <w:r w:rsidRPr="009D0603">
        <w:rPr>
          <w:b/>
          <w:lang w:val="en-US"/>
        </w:rPr>
        <w:t xml:space="preserve">: The </w:t>
      </w:r>
      <w:r>
        <w:rPr>
          <w:b/>
          <w:lang w:val="en-US"/>
        </w:rPr>
        <w:t xml:space="preserve">Configured Grant CI </w:t>
      </w:r>
      <w:r w:rsidRPr="009D0603">
        <w:rPr>
          <w:b/>
          <w:lang w:val="en-US"/>
        </w:rPr>
        <w:t xml:space="preserve">monitoring periodicity is longer than that for </w:t>
      </w:r>
      <w:r>
        <w:rPr>
          <w:b/>
          <w:lang w:val="en-US"/>
        </w:rPr>
        <w:t xml:space="preserve">Dynamic Grant </w:t>
      </w:r>
      <w:r w:rsidRPr="009D0603">
        <w:rPr>
          <w:b/>
          <w:lang w:val="en-US"/>
        </w:rPr>
        <w:t xml:space="preserve">CI since </w:t>
      </w:r>
      <w:r>
        <w:rPr>
          <w:b/>
          <w:lang w:val="en-US"/>
        </w:rPr>
        <w:t xml:space="preserve">for the Configured Grant, </w:t>
      </w:r>
      <w:r w:rsidRPr="009D0603">
        <w:rPr>
          <w:b/>
          <w:lang w:val="en-US"/>
        </w:rPr>
        <w:t xml:space="preserve">the </w:t>
      </w:r>
      <w:r>
        <w:rPr>
          <w:b/>
          <w:lang w:val="en-US"/>
        </w:rPr>
        <w:t>C</w:t>
      </w:r>
      <w:r w:rsidRPr="009D0603">
        <w:rPr>
          <w:b/>
          <w:lang w:val="en-US"/>
        </w:rPr>
        <w:t xml:space="preserve">I tracks the scheduling periodicity of the </w:t>
      </w:r>
      <w:proofErr w:type="spellStart"/>
      <w:r w:rsidRPr="009D0603">
        <w:rPr>
          <w:b/>
          <w:lang w:val="en-US"/>
        </w:rPr>
        <w:t>eMBB</w:t>
      </w:r>
      <w:proofErr w:type="spellEnd"/>
      <w:r w:rsidRPr="009D0603">
        <w:rPr>
          <w:b/>
          <w:lang w:val="en-US"/>
        </w:rPr>
        <w:t xml:space="preserve"> rather than that of the URLLC.</w:t>
      </w:r>
    </w:p>
    <w:p w14:paraId="3452F2B9" w14:textId="244ACB53" w:rsidR="009D0603" w:rsidRDefault="009D0603" w:rsidP="009D0603">
      <w:pPr>
        <w:rPr>
          <w:b/>
          <w:lang w:val="en-US"/>
        </w:rPr>
      </w:pPr>
      <w:r>
        <w:rPr>
          <w:b/>
          <w:lang w:val="en-US"/>
        </w:rPr>
        <w:t xml:space="preserve">Proposal </w:t>
      </w:r>
      <w:r w:rsidR="0005060D">
        <w:rPr>
          <w:b/>
          <w:lang w:val="en-US"/>
        </w:rPr>
        <w:t>6</w:t>
      </w:r>
      <w:r>
        <w:rPr>
          <w:b/>
          <w:lang w:val="en-US"/>
        </w:rPr>
        <w:t xml:space="preserve">: </w:t>
      </w:r>
      <w:r w:rsidR="002A10F8">
        <w:rPr>
          <w:b/>
          <w:lang w:val="en-US"/>
        </w:rPr>
        <w:t xml:space="preserve">Use the CI for uplink Configured Grant to indicate </w:t>
      </w:r>
      <w:r>
        <w:rPr>
          <w:b/>
          <w:lang w:val="en-US"/>
        </w:rPr>
        <w:t xml:space="preserve">the subset of the </w:t>
      </w:r>
      <w:r w:rsidR="002A10F8">
        <w:rPr>
          <w:b/>
          <w:lang w:val="en-US"/>
        </w:rPr>
        <w:t>Configured Grant</w:t>
      </w:r>
      <w:r>
        <w:rPr>
          <w:b/>
          <w:lang w:val="en-US"/>
        </w:rPr>
        <w:t xml:space="preserve"> resources that have been dynamically scheduled for another (</w:t>
      </w:r>
      <w:proofErr w:type="spellStart"/>
      <w:r>
        <w:rPr>
          <w:b/>
          <w:lang w:val="en-US"/>
        </w:rPr>
        <w:t>eMBB</w:t>
      </w:r>
      <w:proofErr w:type="spellEnd"/>
      <w:r>
        <w:rPr>
          <w:b/>
          <w:lang w:val="en-US"/>
        </w:rPr>
        <w:t xml:space="preserve"> PUSCH) transmission.</w:t>
      </w:r>
    </w:p>
    <w:p w14:paraId="6D36672A" w14:textId="5BA0A5AF" w:rsidR="009D0603" w:rsidRDefault="009D0603" w:rsidP="009D0603">
      <w:pPr>
        <w:rPr>
          <w:b/>
          <w:lang w:val="en-US"/>
        </w:rPr>
      </w:pPr>
      <w:r>
        <w:rPr>
          <w:b/>
          <w:lang w:val="en-US"/>
        </w:rPr>
        <w:t xml:space="preserve">Proposal </w:t>
      </w:r>
      <w:r w:rsidR="0005060D">
        <w:rPr>
          <w:b/>
          <w:lang w:val="en-US"/>
        </w:rPr>
        <w:t>7</w:t>
      </w:r>
      <w:r>
        <w:rPr>
          <w:b/>
          <w:lang w:val="en-US"/>
        </w:rPr>
        <w:t xml:space="preserve">: The </w:t>
      </w:r>
      <w:r w:rsidR="002A10F8">
        <w:rPr>
          <w:b/>
          <w:lang w:val="en-US"/>
        </w:rPr>
        <w:t xml:space="preserve">CI for Configured Grant </w:t>
      </w:r>
      <w:r>
        <w:rPr>
          <w:b/>
          <w:lang w:val="en-US"/>
        </w:rPr>
        <w:t>reuse</w:t>
      </w:r>
      <w:r w:rsidR="002A10F8">
        <w:rPr>
          <w:b/>
          <w:lang w:val="en-US"/>
        </w:rPr>
        <w:t>s</w:t>
      </w:r>
      <w:r>
        <w:rPr>
          <w:b/>
          <w:lang w:val="en-US"/>
        </w:rPr>
        <w:t xml:space="preserve"> the </w:t>
      </w:r>
      <w:r w:rsidR="002A10F8">
        <w:rPr>
          <w:b/>
          <w:lang w:val="en-US"/>
        </w:rPr>
        <w:t xml:space="preserve">2D </w:t>
      </w:r>
      <w:r>
        <w:rPr>
          <w:b/>
          <w:lang w:val="en-US"/>
        </w:rPr>
        <w:t xml:space="preserve">bitmap grid used for </w:t>
      </w:r>
      <w:r w:rsidR="002A10F8">
        <w:rPr>
          <w:b/>
          <w:lang w:val="en-US"/>
        </w:rPr>
        <w:t xml:space="preserve">Dynamic Grant </w:t>
      </w:r>
      <w:r>
        <w:rPr>
          <w:b/>
          <w:lang w:val="en-US"/>
        </w:rPr>
        <w:t xml:space="preserve">CI (or DL PI) where the Reference Region of the </w:t>
      </w:r>
      <w:r w:rsidR="002A10F8">
        <w:rPr>
          <w:b/>
          <w:lang w:val="en-US"/>
        </w:rPr>
        <w:t xml:space="preserve">Configured Grant CI </w:t>
      </w:r>
      <w:r>
        <w:rPr>
          <w:b/>
          <w:lang w:val="en-US"/>
        </w:rPr>
        <w:t xml:space="preserve">is the area occupied by the uplink </w:t>
      </w:r>
      <w:r w:rsidR="002A10F8">
        <w:rPr>
          <w:b/>
          <w:lang w:val="en-US"/>
        </w:rPr>
        <w:t>Configured Grant</w:t>
      </w:r>
      <w:r>
        <w:rPr>
          <w:b/>
          <w:lang w:val="en-US"/>
        </w:rPr>
        <w:t xml:space="preserve"> resources.</w:t>
      </w:r>
    </w:p>
    <w:p w14:paraId="0831A8C9" w14:textId="6D99EB14" w:rsidR="0005060D" w:rsidRDefault="0005060D" w:rsidP="00057629">
      <w:pPr>
        <w:rPr>
          <w:b/>
          <w:lang w:val="en-US"/>
        </w:rPr>
      </w:pPr>
      <w:r>
        <w:rPr>
          <w:b/>
          <w:lang w:val="en-US"/>
        </w:rPr>
        <w:t>Proposal 8: If the CI indicates a subset of the Configured Grant resource is pre-empted, the UE can:</w:t>
      </w:r>
    </w:p>
    <w:p w14:paraId="55F6C6E6" w14:textId="12300672" w:rsidR="0005060D" w:rsidRDefault="0005060D" w:rsidP="0005060D">
      <w:pPr>
        <w:pStyle w:val="ListParagraph"/>
        <w:numPr>
          <w:ilvl w:val="0"/>
          <w:numId w:val="28"/>
        </w:numPr>
        <w:rPr>
          <w:b/>
          <w:lang w:val="en-US"/>
        </w:rPr>
      </w:pPr>
      <w:r>
        <w:rPr>
          <w:b/>
          <w:lang w:val="en-US"/>
        </w:rPr>
        <w:t>Rate match the URLLC PUSCH around the pre-empted region</w:t>
      </w:r>
    </w:p>
    <w:p w14:paraId="577406A0" w14:textId="168A4129" w:rsidR="0005060D" w:rsidRPr="0005060D" w:rsidRDefault="0005060D" w:rsidP="0005060D">
      <w:pPr>
        <w:pStyle w:val="ListParagraph"/>
        <w:numPr>
          <w:ilvl w:val="0"/>
          <w:numId w:val="28"/>
        </w:numPr>
        <w:rPr>
          <w:b/>
          <w:lang w:val="en-US"/>
        </w:rPr>
      </w:pPr>
      <w:r>
        <w:rPr>
          <w:b/>
          <w:lang w:val="en-US"/>
        </w:rPr>
        <w:t>Increase the transmission power of the URLLC PUSCH that overlaps with the pre-empted region</w:t>
      </w:r>
    </w:p>
    <w:p w14:paraId="267BC2DE" w14:textId="74EF7B0A" w:rsidR="0005060D" w:rsidRDefault="0005060D" w:rsidP="00057629">
      <w:pPr>
        <w:rPr>
          <w:b/>
          <w:lang w:val="en-US"/>
        </w:rPr>
      </w:pPr>
    </w:p>
    <w:p w14:paraId="052DBC2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F8806A6" w14:textId="1B083817" w:rsidR="008C4D81" w:rsidRDefault="00855F39" w:rsidP="00F65428">
      <w:r>
        <w:t>In this contribution</w:t>
      </w:r>
      <w:r w:rsidR="00BD2B36">
        <w:t>,</w:t>
      </w:r>
      <w:r>
        <w:t xml:space="preserve"> we discuss </w:t>
      </w:r>
      <w:r w:rsidR="0026656B">
        <w:t xml:space="preserve">some considerations on </w:t>
      </w:r>
      <w:r w:rsidR="006651CD">
        <w:t>inter-UE uplink multiplexing</w:t>
      </w:r>
      <w:r w:rsidR="00503C98">
        <w:t>.  We observe the following:</w:t>
      </w:r>
    </w:p>
    <w:p w14:paraId="1578235A" w14:textId="77777777" w:rsidR="00A35F4A" w:rsidRPr="00DB2C43" w:rsidRDefault="00A35F4A" w:rsidP="00A35F4A">
      <w:pPr>
        <w:rPr>
          <w:rFonts w:eastAsia="MS Mincho"/>
          <w:b/>
          <w:lang w:val="en-US"/>
        </w:rPr>
      </w:pPr>
      <w:r w:rsidRPr="00DB2C43">
        <w:rPr>
          <w:rFonts w:eastAsia="MS Mincho"/>
          <w:b/>
          <w:lang w:val="en-US"/>
        </w:rPr>
        <w:t xml:space="preserve">Observation 1: Using separate 1D indicators for frequency domain and the time domain leads </w:t>
      </w:r>
      <w:r>
        <w:rPr>
          <w:rFonts w:eastAsia="MS Mincho"/>
          <w:b/>
          <w:lang w:val="en-US"/>
        </w:rPr>
        <w:t xml:space="preserve">to </w:t>
      </w:r>
      <w:r w:rsidRPr="00DB2C43">
        <w:rPr>
          <w:rFonts w:eastAsia="MS Mincho"/>
          <w:b/>
          <w:lang w:val="en-US"/>
        </w:rPr>
        <w:t>“ghost pre-emption”, i.e., portions in the Reference Region to be falsely indicated as occupied or pre-empt</w:t>
      </w:r>
      <w:r>
        <w:rPr>
          <w:rFonts w:eastAsia="MS Mincho"/>
          <w:b/>
          <w:lang w:val="en-US"/>
        </w:rPr>
        <w:t>ed</w:t>
      </w:r>
      <w:r w:rsidRPr="00DB2C43">
        <w:rPr>
          <w:rFonts w:eastAsia="MS Mincho"/>
          <w:b/>
          <w:lang w:val="en-US"/>
        </w:rPr>
        <w:t>.</w:t>
      </w:r>
    </w:p>
    <w:p w14:paraId="3CF0E034" w14:textId="77777777" w:rsidR="00A35F4A" w:rsidRPr="00DB2C43" w:rsidRDefault="00A35F4A" w:rsidP="00A35F4A">
      <w:pPr>
        <w:rPr>
          <w:rFonts w:eastAsia="MS Mincho"/>
          <w:b/>
          <w:lang w:val="en-US"/>
        </w:rPr>
      </w:pPr>
      <w:r w:rsidRPr="00DB2C43">
        <w:rPr>
          <w:rFonts w:eastAsia="MS Mincho"/>
          <w:b/>
          <w:lang w:val="en-US"/>
        </w:rPr>
        <w:t xml:space="preserve">Observation 2: Ghost pre-emption can cause </w:t>
      </w:r>
      <w:proofErr w:type="spellStart"/>
      <w:r w:rsidRPr="00DB2C43">
        <w:rPr>
          <w:rFonts w:eastAsia="MS Mincho"/>
          <w:b/>
          <w:lang w:val="en-US"/>
        </w:rPr>
        <w:t>eMBB</w:t>
      </w:r>
      <w:proofErr w:type="spellEnd"/>
      <w:r w:rsidRPr="00DB2C43">
        <w:rPr>
          <w:rFonts w:eastAsia="MS Mincho"/>
          <w:b/>
          <w:lang w:val="en-US"/>
        </w:rPr>
        <w:t xml:space="preserve"> PUSCH to be unnecessarily dropped which is highly inefficient.</w:t>
      </w:r>
    </w:p>
    <w:p w14:paraId="3EFC7793" w14:textId="77777777" w:rsidR="00A35F4A" w:rsidRPr="00DC0149" w:rsidRDefault="00A35F4A" w:rsidP="00A35F4A">
      <w:pPr>
        <w:rPr>
          <w:rFonts w:eastAsia="MS Mincho"/>
          <w:b/>
          <w:lang w:val="en-US"/>
        </w:rPr>
      </w:pPr>
      <w:r w:rsidRPr="00DC0149">
        <w:rPr>
          <w:rFonts w:eastAsia="MS Mincho"/>
          <w:b/>
          <w:lang w:val="en-US"/>
        </w:rPr>
        <w:t xml:space="preserve">Observation </w:t>
      </w:r>
      <w:r>
        <w:rPr>
          <w:rFonts w:eastAsia="MS Mincho"/>
          <w:b/>
          <w:lang w:val="en-US"/>
        </w:rPr>
        <w:t>3</w:t>
      </w:r>
      <w:r w:rsidRPr="00DC0149">
        <w:rPr>
          <w:rFonts w:eastAsia="MS Mincho"/>
          <w:b/>
          <w:lang w:val="en-US"/>
        </w:rPr>
        <w:t>: Unlike the downlink where a URLLC PDSCH likely occupies a large frequency resource, in the uplink, the URLLC PUSCH is likely going to occupy small frequency resources in order to maximize its Power Spectral Density.</w:t>
      </w:r>
    </w:p>
    <w:p w14:paraId="7684180B" w14:textId="77777777" w:rsidR="00A35F4A" w:rsidRPr="00DC0149" w:rsidRDefault="00A35F4A" w:rsidP="00A35F4A">
      <w:pPr>
        <w:rPr>
          <w:rFonts w:eastAsia="MS Mincho"/>
          <w:b/>
          <w:lang w:val="en-US"/>
        </w:rPr>
      </w:pPr>
      <w:r w:rsidRPr="00DC0149">
        <w:rPr>
          <w:rFonts w:eastAsia="MS Mincho"/>
          <w:b/>
          <w:lang w:val="en-US"/>
        </w:rPr>
        <w:t xml:space="preserve">Observation </w:t>
      </w:r>
      <w:r>
        <w:rPr>
          <w:rFonts w:eastAsia="MS Mincho"/>
          <w:b/>
          <w:lang w:val="en-US"/>
        </w:rPr>
        <w:t>4</w:t>
      </w:r>
      <w:r w:rsidRPr="00DC0149">
        <w:rPr>
          <w:rFonts w:eastAsia="MS Mincho"/>
          <w:b/>
          <w:lang w:val="en-US"/>
        </w:rPr>
        <w:t xml:space="preserve">: Ghost pre-emption, where an </w:t>
      </w:r>
      <w:proofErr w:type="spellStart"/>
      <w:r w:rsidRPr="00DC0149">
        <w:rPr>
          <w:rFonts w:eastAsia="MS Mincho"/>
          <w:b/>
          <w:lang w:val="en-US"/>
        </w:rPr>
        <w:t>eMBB</w:t>
      </w:r>
      <w:proofErr w:type="spellEnd"/>
      <w:r w:rsidRPr="00DC0149">
        <w:rPr>
          <w:rFonts w:eastAsia="MS Mincho"/>
          <w:b/>
          <w:lang w:val="en-US"/>
        </w:rPr>
        <w:t xml:space="preserve"> transmission is falsely indicated as being pre-empted by a URLLC transmission is more likely to occur in the uplink and the impact is more significant in the uplink (since an entire PUSCH can be unnecessarily dropped) compared to Rel-15 DL PI.</w:t>
      </w:r>
    </w:p>
    <w:p w14:paraId="645A130C" w14:textId="77777777" w:rsidR="00A35F4A" w:rsidRDefault="00A35F4A" w:rsidP="00A35F4A">
      <w:pPr>
        <w:rPr>
          <w:b/>
          <w:lang w:val="en-US"/>
        </w:rPr>
      </w:pPr>
      <w:r w:rsidRPr="009D0603">
        <w:rPr>
          <w:b/>
          <w:lang w:val="en-US"/>
        </w:rPr>
        <w:t xml:space="preserve">Observation </w:t>
      </w:r>
      <w:r>
        <w:rPr>
          <w:b/>
          <w:lang w:val="en-US"/>
        </w:rPr>
        <w:t>5</w:t>
      </w:r>
      <w:r w:rsidRPr="009D0603">
        <w:rPr>
          <w:b/>
          <w:lang w:val="en-US"/>
        </w:rPr>
        <w:t xml:space="preserve">: The </w:t>
      </w:r>
      <w:r>
        <w:rPr>
          <w:b/>
          <w:lang w:val="en-US"/>
        </w:rPr>
        <w:t xml:space="preserve">Configured Grant CI </w:t>
      </w:r>
      <w:r w:rsidRPr="009D0603">
        <w:rPr>
          <w:b/>
          <w:lang w:val="en-US"/>
        </w:rPr>
        <w:t xml:space="preserve">monitoring periodicity is longer than that for </w:t>
      </w:r>
      <w:r>
        <w:rPr>
          <w:b/>
          <w:lang w:val="en-US"/>
        </w:rPr>
        <w:t xml:space="preserve">Dynamic Grant </w:t>
      </w:r>
      <w:r w:rsidRPr="009D0603">
        <w:rPr>
          <w:b/>
          <w:lang w:val="en-US"/>
        </w:rPr>
        <w:t xml:space="preserve">CI since </w:t>
      </w:r>
      <w:r>
        <w:rPr>
          <w:b/>
          <w:lang w:val="en-US"/>
        </w:rPr>
        <w:t xml:space="preserve">for the Configured Grant, </w:t>
      </w:r>
      <w:r w:rsidRPr="009D0603">
        <w:rPr>
          <w:b/>
          <w:lang w:val="en-US"/>
        </w:rPr>
        <w:t xml:space="preserve">the </w:t>
      </w:r>
      <w:r>
        <w:rPr>
          <w:b/>
          <w:lang w:val="en-US"/>
        </w:rPr>
        <w:t>C</w:t>
      </w:r>
      <w:r w:rsidRPr="009D0603">
        <w:rPr>
          <w:b/>
          <w:lang w:val="en-US"/>
        </w:rPr>
        <w:t xml:space="preserve">I tracks the scheduling periodicity of the </w:t>
      </w:r>
      <w:proofErr w:type="spellStart"/>
      <w:r w:rsidRPr="009D0603">
        <w:rPr>
          <w:b/>
          <w:lang w:val="en-US"/>
        </w:rPr>
        <w:t>eMBB</w:t>
      </w:r>
      <w:proofErr w:type="spellEnd"/>
      <w:r w:rsidRPr="009D0603">
        <w:rPr>
          <w:b/>
          <w:lang w:val="en-US"/>
        </w:rPr>
        <w:t xml:space="preserve"> rather than that of the URLLC.</w:t>
      </w:r>
    </w:p>
    <w:p w14:paraId="12DF6860" w14:textId="77777777" w:rsidR="00503C98" w:rsidRPr="008C4D81" w:rsidRDefault="00503C98" w:rsidP="00F65428">
      <w:pPr>
        <w:rPr>
          <w:b/>
          <w:lang w:val="en-US"/>
        </w:rPr>
      </w:pPr>
    </w:p>
    <w:p w14:paraId="2C2098D3" w14:textId="1C7A37F1" w:rsidR="00A91C99" w:rsidRPr="00BD2B36" w:rsidRDefault="00BD2B36" w:rsidP="00A91C99">
      <w:pPr>
        <w:rPr>
          <w:rFonts w:eastAsia="MS Mincho"/>
          <w:lang w:val="en-US"/>
        </w:rPr>
      </w:pPr>
      <w:r w:rsidRPr="00BD2B36">
        <w:rPr>
          <w:rFonts w:eastAsia="MS Mincho"/>
          <w:lang w:val="en-US"/>
        </w:rPr>
        <w:t>Therefore</w:t>
      </w:r>
      <w:r>
        <w:rPr>
          <w:rFonts w:eastAsia="MS Mincho"/>
          <w:lang w:val="en-US"/>
        </w:rPr>
        <w:t>,</w:t>
      </w:r>
      <w:r w:rsidRPr="00BD2B36">
        <w:rPr>
          <w:rFonts w:eastAsia="MS Mincho"/>
          <w:lang w:val="en-US"/>
        </w:rPr>
        <w:t xml:space="preserve"> we propose the following:</w:t>
      </w:r>
    </w:p>
    <w:p w14:paraId="4FE51297" w14:textId="6A26DA36" w:rsidR="00A35F4A" w:rsidRDefault="00A35F4A" w:rsidP="00A35F4A">
      <w:pPr>
        <w:rPr>
          <w:rFonts w:eastAsia="MS Mincho"/>
          <w:b/>
          <w:lang w:val="en-US"/>
        </w:rPr>
      </w:pPr>
      <w:r w:rsidRPr="00A35F4A">
        <w:rPr>
          <w:rFonts w:eastAsia="MS Mincho"/>
          <w:b/>
          <w:lang w:val="en-US"/>
        </w:rPr>
        <w:t>Proposal 1: A CI Reference Region is introduced where a 2D (</w:t>
      </w:r>
      <w:r w:rsidRPr="00A35F4A">
        <w:rPr>
          <w:rFonts w:eastAsia="MS Mincho"/>
          <w:b/>
          <w:i/>
          <w:lang w:val="en-US"/>
        </w:rPr>
        <w:t>M</w:t>
      </w:r>
      <w:r w:rsidRPr="00A35F4A">
        <w:rPr>
          <w:rFonts w:eastAsia="MS Mincho"/>
          <w:b/>
          <w:lang w:val="en-US"/>
        </w:rPr>
        <w:t>×</w:t>
      </w:r>
      <w:r w:rsidRPr="00A35F4A">
        <w:rPr>
          <w:rFonts w:eastAsia="MS Mincho"/>
          <w:b/>
          <w:i/>
          <w:lang w:val="en-US"/>
        </w:rPr>
        <w:t>N</w:t>
      </w:r>
      <w:r w:rsidRPr="00A35F4A">
        <w:rPr>
          <w:rFonts w:eastAsia="MS Mincho"/>
          <w:b/>
          <w:lang w:val="en-US"/>
        </w:rPr>
        <w:t xml:space="preserve">) bitmap indicator in the CI is used to indicate which portions in the </w:t>
      </w:r>
      <w:r w:rsidRPr="00A35F4A">
        <w:rPr>
          <w:rFonts w:eastAsia="MS Mincho"/>
          <w:b/>
          <w:i/>
          <w:lang w:val="en-US"/>
        </w:rPr>
        <w:t>M</w:t>
      </w:r>
      <w:r w:rsidRPr="00A35F4A">
        <w:rPr>
          <w:rFonts w:eastAsia="MS Mincho"/>
          <w:b/>
          <w:lang w:val="en-US"/>
        </w:rPr>
        <w:t xml:space="preserve"> frequency portions by </w:t>
      </w:r>
      <w:r w:rsidRPr="00A35F4A">
        <w:rPr>
          <w:rFonts w:eastAsia="MS Mincho"/>
          <w:b/>
          <w:i/>
          <w:lang w:val="en-US"/>
        </w:rPr>
        <w:t>N</w:t>
      </w:r>
      <w:r w:rsidRPr="00A35F4A">
        <w:rPr>
          <w:rFonts w:eastAsia="MS Mincho"/>
          <w:b/>
          <w:lang w:val="en-US"/>
        </w:rPr>
        <w:t xml:space="preserve"> time portions of the Reference Region are being used by another UE.</w:t>
      </w:r>
    </w:p>
    <w:p w14:paraId="3CDF9F22" w14:textId="77777777" w:rsidR="00A35F4A" w:rsidRPr="00705B5E" w:rsidRDefault="00A35F4A" w:rsidP="00A35F4A">
      <w:pPr>
        <w:rPr>
          <w:rFonts w:eastAsia="MS Mincho"/>
          <w:b/>
          <w:lang w:val="en-US"/>
        </w:rPr>
      </w:pPr>
      <w:r w:rsidRPr="00705B5E">
        <w:rPr>
          <w:rFonts w:eastAsia="MS Mincho"/>
          <w:b/>
          <w:lang w:val="en-US"/>
        </w:rPr>
        <w:t xml:space="preserve">Proposal </w:t>
      </w:r>
      <w:r>
        <w:rPr>
          <w:rFonts w:eastAsia="MS Mincho"/>
          <w:b/>
          <w:lang w:val="en-US"/>
        </w:rPr>
        <w:t>2</w:t>
      </w:r>
      <w:r w:rsidRPr="00705B5E">
        <w:rPr>
          <w:rFonts w:eastAsia="MS Mincho"/>
          <w:b/>
          <w:lang w:val="en-US"/>
        </w:rPr>
        <w:t xml:space="preserve">: The time domain of the CI Reference Region starts after an offset </w:t>
      </w:r>
      <w:r w:rsidRPr="00DC0149">
        <w:rPr>
          <w:rFonts w:eastAsia="MS Mincho"/>
          <w:b/>
          <w:i/>
          <w:lang w:val="en-US"/>
        </w:rPr>
        <w:t>O</w:t>
      </w:r>
      <w:r w:rsidRPr="00DC0149">
        <w:rPr>
          <w:rFonts w:eastAsia="MS Mincho"/>
          <w:b/>
          <w:i/>
          <w:vertAlign w:val="subscript"/>
          <w:lang w:val="en-US"/>
        </w:rPr>
        <w:t>RR</w:t>
      </w:r>
      <w:r w:rsidRPr="00705B5E">
        <w:rPr>
          <w:rFonts w:eastAsia="MS Mincho"/>
          <w:b/>
          <w:lang w:val="en-US"/>
        </w:rPr>
        <w:t xml:space="preserve"> after the end of the GC-DCI carrying the CI and has a duration equal to the monitoring periodicity of the GC-DCI.</w:t>
      </w:r>
      <w:r>
        <w:rPr>
          <w:rFonts w:eastAsia="MS Mincho"/>
          <w:b/>
          <w:lang w:val="en-US"/>
        </w:rPr>
        <w:t xml:space="preserve">  </w:t>
      </w:r>
      <w:r w:rsidRPr="00DF2054">
        <w:rPr>
          <w:rFonts w:eastAsia="MS Mincho"/>
          <w:b/>
          <w:i/>
          <w:lang w:val="en-US"/>
        </w:rPr>
        <w:t>O</w:t>
      </w:r>
      <w:r w:rsidRPr="00DF2054">
        <w:rPr>
          <w:rFonts w:eastAsia="MS Mincho"/>
          <w:b/>
          <w:i/>
          <w:vertAlign w:val="subscript"/>
          <w:lang w:val="en-US"/>
        </w:rPr>
        <w:t>RR</w:t>
      </w:r>
      <w:r>
        <w:rPr>
          <w:rFonts w:eastAsia="MS Mincho"/>
          <w:b/>
          <w:lang w:val="en-US"/>
        </w:rPr>
        <w:t xml:space="preserve"> can be defined in the specifications.</w:t>
      </w:r>
    </w:p>
    <w:p w14:paraId="154355D4" w14:textId="77777777" w:rsidR="00A35F4A" w:rsidRPr="00DC0149" w:rsidRDefault="00A35F4A" w:rsidP="00A35F4A">
      <w:pPr>
        <w:rPr>
          <w:rFonts w:eastAsia="MS Mincho"/>
          <w:b/>
          <w:lang w:val="en-US"/>
        </w:rPr>
      </w:pPr>
      <w:r w:rsidRPr="00DC0149">
        <w:rPr>
          <w:rFonts w:eastAsia="MS Mincho"/>
          <w:b/>
          <w:lang w:val="en-US"/>
        </w:rPr>
        <w:t xml:space="preserve">Proposal </w:t>
      </w:r>
      <w:r>
        <w:rPr>
          <w:rFonts w:eastAsia="MS Mincho"/>
          <w:b/>
          <w:lang w:val="en-US"/>
        </w:rPr>
        <w:t>3</w:t>
      </w:r>
      <w:r w:rsidRPr="00DC0149">
        <w:rPr>
          <w:rFonts w:eastAsia="MS Mincho"/>
          <w:b/>
          <w:lang w:val="en-US"/>
        </w:rPr>
        <w:t xml:space="preserve">: Consider finer granularity for the frequency portions of the CI Reference Region than that used for Rel-15 DL PI, i.e. consider </w:t>
      </w:r>
      <w:r w:rsidRPr="00DC0149">
        <w:rPr>
          <w:rFonts w:eastAsia="MS Mincho"/>
          <w:b/>
          <w:i/>
          <w:lang w:val="en-US"/>
        </w:rPr>
        <w:t>M</w:t>
      </w:r>
      <w:r w:rsidRPr="00DC0149">
        <w:rPr>
          <w:rFonts w:eastAsia="MS Mincho"/>
          <w:b/>
          <w:lang w:val="en-US"/>
        </w:rPr>
        <w:t>&gt;2.</w:t>
      </w:r>
    </w:p>
    <w:p w14:paraId="69AA066E" w14:textId="77777777" w:rsidR="00A35F4A" w:rsidRPr="00011972" w:rsidRDefault="00A35F4A" w:rsidP="00A35F4A">
      <w:pPr>
        <w:rPr>
          <w:rFonts w:eastAsia="MS Mincho"/>
          <w:b/>
          <w:lang w:val="en-US"/>
        </w:rPr>
      </w:pPr>
      <w:r w:rsidRPr="00011972">
        <w:rPr>
          <w:rFonts w:eastAsia="MS Mincho"/>
          <w:b/>
          <w:lang w:val="en-US"/>
        </w:rPr>
        <w:t xml:space="preserve">Proposal </w:t>
      </w:r>
      <w:r>
        <w:rPr>
          <w:rFonts w:eastAsia="MS Mincho"/>
          <w:b/>
          <w:lang w:val="en-US"/>
        </w:rPr>
        <w:t>4</w:t>
      </w:r>
      <w:r w:rsidRPr="00011972">
        <w:rPr>
          <w:rFonts w:eastAsia="MS Mincho"/>
          <w:b/>
          <w:lang w:val="en-US"/>
        </w:rPr>
        <w:t>: CI is not applicable for PUCCH, SRS &amp; PRACH.</w:t>
      </w:r>
    </w:p>
    <w:p w14:paraId="4A99D063" w14:textId="77777777" w:rsidR="00A35F4A" w:rsidRPr="00057629" w:rsidRDefault="00A35F4A" w:rsidP="00A35F4A">
      <w:pPr>
        <w:rPr>
          <w:rFonts w:eastAsia="MS Mincho"/>
          <w:b/>
          <w:lang w:val="en-US"/>
        </w:rPr>
      </w:pPr>
      <w:r w:rsidRPr="00057629">
        <w:rPr>
          <w:rFonts w:eastAsia="MS Mincho"/>
          <w:b/>
          <w:lang w:val="en-US"/>
        </w:rPr>
        <w:t xml:space="preserve">Proposal </w:t>
      </w:r>
      <w:r>
        <w:rPr>
          <w:rFonts w:eastAsia="MS Mincho"/>
          <w:b/>
          <w:lang w:val="en-US"/>
        </w:rPr>
        <w:t>5</w:t>
      </w:r>
      <w:r w:rsidRPr="00057629">
        <w:rPr>
          <w:rFonts w:eastAsia="MS Mincho"/>
          <w:b/>
          <w:lang w:val="en-US"/>
        </w:rPr>
        <w:t xml:space="preserve">: After receiving the UL Grant, the UE monitors its first CI at </w:t>
      </w:r>
      <w:r w:rsidRPr="00057629">
        <w:rPr>
          <w:rFonts w:eastAsia="MS Mincho"/>
          <w:b/>
          <w:i/>
          <w:lang w:val="en-US"/>
        </w:rPr>
        <w:t>O</w:t>
      </w:r>
      <w:r w:rsidRPr="00057629">
        <w:rPr>
          <w:rFonts w:eastAsia="MS Mincho"/>
          <w:b/>
          <w:i/>
          <w:vertAlign w:val="subscript"/>
          <w:lang w:val="en-US"/>
        </w:rPr>
        <w:t>RR</w:t>
      </w:r>
      <w:r w:rsidRPr="00057629">
        <w:rPr>
          <w:rFonts w:eastAsia="MS Mincho"/>
          <w:b/>
          <w:lang w:val="en-US"/>
        </w:rPr>
        <w:t xml:space="preserve"> </w:t>
      </w:r>
      <w:proofErr w:type="spellStart"/>
      <w:r w:rsidRPr="00057629">
        <w:rPr>
          <w:rFonts w:eastAsia="MS Mincho"/>
          <w:b/>
          <w:lang w:val="en-US"/>
        </w:rPr>
        <w:t>ms</w:t>
      </w:r>
      <w:proofErr w:type="spellEnd"/>
      <w:r w:rsidRPr="00057629">
        <w:rPr>
          <w:rFonts w:eastAsia="MS Mincho"/>
          <w:b/>
          <w:lang w:val="en-US"/>
        </w:rPr>
        <w:t xml:space="preserve"> prior to the start of the PUSCH transmission and continues to monitor subsequent CI with Reference Region</w:t>
      </w:r>
      <w:r>
        <w:rPr>
          <w:rFonts w:eastAsia="MS Mincho"/>
          <w:b/>
          <w:lang w:val="en-US"/>
        </w:rPr>
        <w:t>s</w:t>
      </w:r>
      <w:r w:rsidRPr="00057629">
        <w:rPr>
          <w:rFonts w:eastAsia="MS Mincho"/>
          <w:b/>
          <w:lang w:val="en-US"/>
        </w:rPr>
        <w:t xml:space="preserve"> overlapping the PUSCH transmission.</w:t>
      </w:r>
    </w:p>
    <w:p w14:paraId="5E45AF88" w14:textId="77777777" w:rsidR="00A35F4A" w:rsidRDefault="00A35F4A" w:rsidP="00A35F4A">
      <w:pPr>
        <w:rPr>
          <w:b/>
          <w:lang w:val="en-US"/>
        </w:rPr>
      </w:pPr>
      <w:r>
        <w:rPr>
          <w:b/>
          <w:lang w:val="en-US"/>
        </w:rPr>
        <w:lastRenderedPageBreak/>
        <w:t>Proposal 6: Use the CI for uplink Configured Grant to indicate the subset of the Configured Grant resources that have been dynamically scheduled for another (</w:t>
      </w:r>
      <w:proofErr w:type="spellStart"/>
      <w:r>
        <w:rPr>
          <w:b/>
          <w:lang w:val="en-US"/>
        </w:rPr>
        <w:t>eMBB</w:t>
      </w:r>
      <w:proofErr w:type="spellEnd"/>
      <w:r>
        <w:rPr>
          <w:b/>
          <w:lang w:val="en-US"/>
        </w:rPr>
        <w:t xml:space="preserve"> PUSCH) transmission.</w:t>
      </w:r>
    </w:p>
    <w:p w14:paraId="326BEAA5" w14:textId="77777777" w:rsidR="00A35F4A" w:rsidRDefault="00A35F4A" w:rsidP="00A35F4A">
      <w:pPr>
        <w:rPr>
          <w:b/>
          <w:lang w:val="en-US"/>
        </w:rPr>
      </w:pPr>
      <w:r>
        <w:rPr>
          <w:b/>
          <w:lang w:val="en-US"/>
        </w:rPr>
        <w:t>Proposal 7: The CI for Configured Grant reuses the 2D bitmap grid used for Dynamic Grant CI (or DL PI) where the Reference Region of the Configured Grant CI is the area occupied by the uplink Configured Grant resources.</w:t>
      </w:r>
    </w:p>
    <w:p w14:paraId="7115878B" w14:textId="77777777" w:rsidR="00A35F4A" w:rsidRDefault="00A35F4A" w:rsidP="00A35F4A">
      <w:pPr>
        <w:rPr>
          <w:b/>
          <w:lang w:val="en-US"/>
        </w:rPr>
      </w:pPr>
      <w:r>
        <w:rPr>
          <w:b/>
          <w:lang w:val="en-US"/>
        </w:rPr>
        <w:t>Proposal 8: If the CI indicates a subset of the Configured Grant resource is pre-empted, the UE can:</w:t>
      </w:r>
    </w:p>
    <w:p w14:paraId="61FDC3E6" w14:textId="77777777" w:rsidR="00A35F4A" w:rsidRDefault="00A35F4A" w:rsidP="00A35F4A">
      <w:pPr>
        <w:pStyle w:val="ListParagraph"/>
        <w:numPr>
          <w:ilvl w:val="0"/>
          <w:numId w:val="28"/>
        </w:numPr>
        <w:rPr>
          <w:b/>
          <w:lang w:val="en-US"/>
        </w:rPr>
      </w:pPr>
      <w:r>
        <w:rPr>
          <w:b/>
          <w:lang w:val="en-US"/>
        </w:rPr>
        <w:t>Rate match the URLLC PUSCH around the pre-empted region</w:t>
      </w:r>
    </w:p>
    <w:p w14:paraId="5F5137AD" w14:textId="77777777" w:rsidR="00A35F4A" w:rsidRPr="0005060D" w:rsidRDefault="00A35F4A" w:rsidP="00A35F4A">
      <w:pPr>
        <w:pStyle w:val="ListParagraph"/>
        <w:numPr>
          <w:ilvl w:val="0"/>
          <w:numId w:val="28"/>
        </w:numPr>
        <w:rPr>
          <w:b/>
          <w:lang w:val="en-US"/>
        </w:rPr>
      </w:pPr>
      <w:r>
        <w:rPr>
          <w:b/>
          <w:lang w:val="en-US"/>
        </w:rPr>
        <w:t xml:space="preserve">Increase the transmission power of the URLLC PUSCH that overlaps with the pre-empted </w:t>
      </w:r>
      <w:bookmarkStart w:id="7" w:name="_GoBack"/>
      <w:bookmarkEnd w:id="7"/>
      <w:r>
        <w:rPr>
          <w:b/>
          <w:lang w:val="en-US"/>
        </w:rPr>
        <w:t>region</w:t>
      </w:r>
    </w:p>
    <w:p w14:paraId="49D1E1FB" w14:textId="77777777" w:rsidR="00A35F4A" w:rsidRDefault="00A35F4A" w:rsidP="00A35F4A">
      <w:pPr>
        <w:rPr>
          <w:b/>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47760119" w14:textId="244DBDD8" w:rsidR="0026656B" w:rsidRDefault="00855F39" w:rsidP="00E73B2E">
      <w:r>
        <w:t xml:space="preserve">[1] </w:t>
      </w:r>
      <w:r w:rsidR="00491D7D" w:rsidRPr="00491D7D">
        <w:t>R1-1908970</w:t>
      </w:r>
      <w:r w:rsidR="00491D7D">
        <w:t>, “</w:t>
      </w:r>
      <w:r w:rsidR="00491D7D" w:rsidRPr="00491D7D">
        <w:t xml:space="preserve">UL inter-UE </w:t>
      </w:r>
      <w:proofErr w:type="spellStart"/>
      <w:r w:rsidR="00491D7D" w:rsidRPr="00491D7D">
        <w:t>eMBB</w:t>
      </w:r>
      <w:proofErr w:type="spellEnd"/>
      <w:r w:rsidR="00491D7D" w:rsidRPr="00491D7D">
        <w:t xml:space="preserve"> and URLLC multiplexing enhancements</w:t>
      </w:r>
      <w:r w:rsidR="00491D7D">
        <w:t xml:space="preserve">,” </w:t>
      </w:r>
      <w:r w:rsidR="00491D7D" w:rsidRPr="00491D7D">
        <w:t>Nokia, Nokia Shanghai Bell</w:t>
      </w:r>
      <w:r w:rsidR="00491D7D">
        <w:t>, RAN1#98</w:t>
      </w:r>
    </w:p>
    <w:p w14:paraId="16F001D3" w14:textId="77696ECD" w:rsidR="00626C8E" w:rsidRDefault="00626C8E" w:rsidP="00626C8E">
      <w:r>
        <w:t xml:space="preserve">[2] </w:t>
      </w:r>
      <w:r w:rsidRPr="00E73B2E">
        <w:t>R1-1906844</w:t>
      </w:r>
      <w:r>
        <w:t>, “</w:t>
      </w:r>
      <w:r w:rsidRPr="00E73B2E">
        <w:t>UL Inter UE transmission prioritisation &amp; multiplexing</w:t>
      </w:r>
      <w:r>
        <w:t>,” Sony, RAN1#97</w:t>
      </w:r>
    </w:p>
    <w:p w14:paraId="5578D0D3" w14:textId="77777777" w:rsidR="00626C8E" w:rsidRDefault="00626C8E" w:rsidP="00E73B2E"/>
    <w:sectPr w:rsidR="00626C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A2762" w14:textId="77777777" w:rsidR="0093670C" w:rsidRDefault="0093670C">
      <w:r>
        <w:separator/>
      </w:r>
    </w:p>
  </w:endnote>
  <w:endnote w:type="continuationSeparator" w:id="0">
    <w:p w14:paraId="321C0381" w14:textId="77777777" w:rsidR="0093670C" w:rsidRDefault="00936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E9117" w14:textId="77777777" w:rsidR="0093670C" w:rsidRDefault="0093670C">
      <w:r>
        <w:separator/>
      </w:r>
    </w:p>
  </w:footnote>
  <w:footnote w:type="continuationSeparator" w:id="0">
    <w:p w14:paraId="1EF71386" w14:textId="77777777" w:rsidR="0093670C" w:rsidRDefault="00936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5F6C40"/>
    <w:multiLevelType w:val="hybridMultilevel"/>
    <w:tmpl w:val="226E2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884629"/>
    <w:multiLevelType w:val="hybridMultilevel"/>
    <w:tmpl w:val="9DDCA116"/>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2" w15:restartNumberingAfterBreak="0">
    <w:nsid w:val="3C571BEF"/>
    <w:multiLevelType w:val="hybridMultilevel"/>
    <w:tmpl w:val="ABE4FA1C"/>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4D2669A3"/>
    <w:multiLevelType w:val="hybridMultilevel"/>
    <w:tmpl w:val="B8063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5A14ACF"/>
    <w:multiLevelType w:val="hybridMultilevel"/>
    <w:tmpl w:val="72522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6A248F"/>
    <w:multiLevelType w:val="hybridMultilevel"/>
    <w:tmpl w:val="77EC3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455B4D"/>
    <w:multiLevelType w:val="hybridMultilevel"/>
    <w:tmpl w:val="C6680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B3162B"/>
    <w:multiLevelType w:val="hybridMultilevel"/>
    <w:tmpl w:val="2758D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386BBF"/>
    <w:multiLevelType w:val="hybridMultilevel"/>
    <w:tmpl w:val="8B082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3"/>
  </w:num>
  <w:num w:numId="2">
    <w:abstractNumId w:val="17"/>
  </w:num>
  <w:num w:numId="3">
    <w:abstractNumId w:val="13"/>
  </w:num>
  <w:num w:numId="4">
    <w:abstractNumId w:val="5"/>
  </w:num>
  <w:num w:numId="5">
    <w:abstractNumId w:val="0"/>
  </w:num>
  <w:num w:numId="6">
    <w:abstractNumId w:val="10"/>
  </w:num>
  <w:num w:numId="7">
    <w:abstractNumId w:val="14"/>
  </w:num>
  <w:num w:numId="8">
    <w:abstractNumId w:val="18"/>
  </w:num>
  <w:num w:numId="9">
    <w:abstractNumId w:val="27"/>
  </w:num>
  <w:num w:numId="10">
    <w:abstractNumId w:val="22"/>
  </w:num>
  <w:num w:numId="11">
    <w:abstractNumId w:val="19"/>
  </w:num>
  <w:num w:numId="12">
    <w:abstractNumId w:val="1"/>
  </w:num>
  <w:num w:numId="13">
    <w:abstractNumId w:val="4"/>
  </w:num>
  <w:num w:numId="14">
    <w:abstractNumId w:val="12"/>
  </w:num>
  <w:num w:numId="15">
    <w:abstractNumId w:val="2"/>
  </w:num>
  <w:num w:numId="16">
    <w:abstractNumId w:val="7"/>
  </w:num>
  <w:num w:numId="17">
    <w:abstractNumId w:val="15"/>
  </w:num>
  <w:num w:numId="18">
    <w:abstractNumId w:val="8"/>
  </w:num>
  <w:num w:numId="19">
    <w:abstractNumId w:val="3"/>
  </w:num>
  <w:num w:numId="20">
    <w:abstractNumId w:val="21"/>
  </w:num>
  <w:num w:numId="21">
    <w:abstractNumId w:val="24"/>
  </w:num>
  <w:num w:numId="22">
    <w:abstractNumId w:val="11"/>
  </w:num>
  <w:num w:numId="23">
    <w:abstractNumId w:val="9"/>
  </w:num>
  <w:num w:numId="24">
    <w:abstractNumId w:val="6"/>
  </w:num>
  <w:num w:numId="25">
    <w:abstractNumId w:val="20"/>
  </w:num>
  <w:num w:numId="26">
    <w:abstractNumId w:val="25"/>
  </w:num>
  <w:num w:numId="27">
    <w:abstractNumId w:val="16"/>
  </w:num>
  <w:num w:numId="28">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3E23"/>
    <w:rsid w:val="000102FF"/>
    <w:rsid w:val="0001157C"/>
    <w:rsid w:val="00011972"/>
    <w:rsid w:val="00031AA4"/>
    <w:rsid w:val="00040836"/>
    <w:rsid w:val="0004157F"/>
    <w:rsid w:val="00041A7F"/>
    <w:rsid w:val="00046177"/>
    <w:rsid w:val="0005060D"/>
    <w:rsid w:val="00057629"/>
    <w:rsid w:val="00062DA9"/>
    <w:rsid w:val="00064C2E"/>
    <w:rsid w:val="00065459"/>
    <w:rsid w:val="0008128A"/>
    <w:rsid w:val="000952BF"/>
    <w:rsid w:val="000961E0"/>
    <w:rsid w:val="0009759A"/>
    <w:rsid w:val="000C2901"/>
    <w:rsid w:val="000D639E"/>
    <w:rsid w:val="000D7B2E"/>
    <w:rsid w:val="000E2A73"/>
    <w:rsid w:val="000E3558"/>
    <w:rsid w:val="000F0D84"/>
    <w:rsid w:val="000F183A"/>
    <w:rsid w:val="000F2691"/>
    <w:rsid w:val="00106793"/>
    <w:rsid w:val="001074FE"/>
    <w:rsid w:val="00113713"/>
    <w:rsid w:val="00116008"/>
    <w:rsid w:val="00126B43"/>
    <w:rsid w:val="001318A8"/>
    <w:rsid w:val="001324D1"/>
    <w:rsid w:val="00134BD6"/>
    <w:rsid w:val="001355B2"/>
    <w:rsid w:val="0014010F"/>
    <w:rsid w:val="00140FF8"/>
    <w:rsid w:val="00144192"/>
    <w:rsid w:val="00155458"/>
    <w:rsid w:val="00160371"/>
    <w:rsid w:val="001641D6"/>
    <w:rsid w:val="00173B87"/>
    <w:rsid w:val="00191488"/>
    <w:rsid w:val="001B1893"/>
    <w:rsid w:val="001D7294"/>
    <w:rsid w:val="001E6315"/>
    <w:rsid w:val="001F4476"/>
    <w:rsid w:val="001F6352"/>
    <w:rsid w:val="001F6D3C"/>
    <w:rsid w:val="00203776"/>
    <w:rsid w:val="002136ED"/>
    <w:rsid w:val="0021716A"/>
    <w:rsid w:val="0021781D"/>
    <w:rsid w:val="0022222B"/>
    <w:rsid w:val="0023091B"/>
    <w:rsid w:val="00233CA5"/>
    <w:rsid w:val="00235516"/>
    <w:rsid w:val="0024533F"/>
    <w:rsid w:val="00252C04"/>
    <w:rsid w:val="0026014F"/>
    <w:rsid w:val="0026656B"/>
    <w:rsid w:val="00270216"/>
    <w:rsid w:val="002732F5"/>
    <w:rsid w:val="00275802"/>
    <w:rsid w:val="00275F80"/>
    <w:rsid w:val="002761EC"/>
    <w:rsid w:val="002850B5"/>
    <w:rsid w:val="002A006C"/>
    <w:rsid w:val="002A10F8"/>
    <w:rsid w:val="002A3B4C"/>
    <w:rsid w:val="002B1D8E"/>
    <w:rsid w:val="002C75C7"/>
    <w:rsid w:val="002D14A6"/>
    <w:rsid w:val="002D4F72"/>
    <w:rsid w:val="002E09BD"/>
    <w:rsid w:val="002E0D51"/>
    <w:rsid w:val="002E3A98"/>
    <w:rsid w:val="002F27E9"/>
    <w:rsid w:val="002F7659"/>
    <w:rsid w:val="00305F45"/>
    <w:rsid w:val="003162A9"/>
    <w:rsid w:val="00325336"/>
    <w:rsid w:val="00327383"/>
    <w:rsid w:val="00334754"/>
    <w:rsid w:val="00350811"/>
    <w:rsid w:val="003539C7"/>
    <w:rsid w:val="00356FC8"/>
    <w:rsid w:val="00360A84"/>
    <w:rsid w:val="003675D2"/>
    <w:rsid w:val="003A004E"/>
    <w:rsid w:val="003A1646"/>
    <w:rsid w:val="003A1649"/>
    <w:rsid w:val="003B5EBD"/>
    <w:rsid w:val="003C646A"/>
    <w:rsid w:val="003D3533"/>
    <w:rsid w:val="003D4C90"/>
    <w:rsid w:val="003E737A"/>
    <w:rsid w:val="004012D6"/>
    <w:rsid w:val="0041482F"/>
    <w:rsid w:val="004211F1"/>
    <w:rsid w:val="00421D52"/>
    <w:rsid w:val="00422848"/>
    <w:rsid w:val="00427D9F"/>
    <w:rsid w:val="004476E8"/>
    <w:rsid w:val="00453952"/>
    <w:rsid w:val="00464932"/>
    <w:rsid w:val="004768FB"/>
    <w:rsid w:val="0048341C"/>
    <w:rsid w:val="0048511E"/>
    <w:rsid w:val="00491D7D"/>
    <w:rsid w:val="00491FCD"/>
    <w:rsid w:val="00492A87"/>
    <w:rsid w:val="004976C1"/>
    <w:rsid w:val="004A650D"/>
    <w:rsid w:val="004B158E"/>
    <w:rsid w:val="004B6ED1"/>
    <w:rsid w:val="004C13B8"/>
    <w:rsid w:val="004C77E0"/>
    <w:rsid w:val="004D1FC7"/>
    <w:rsid w:val="004D5BF4"/>
    <w:rsid w:val="004D7DDB"/>
    <w:rsid w:val="004E0AC7"/>
    <w:rsid w:val="004F45DC"/>
    <w:rsid w:val="004F4FD7"/>
    <w:rsid w:val="004F6519"/>
    <w:rsid w:val="00502AA5"/>
    <w:rsid w:val="00503C98"/>
    <w:rsid w:val="00503DA1"/>
    <w:rsid w:val="005141B3"/>
    <w:rsid w:val="00514ACC"/>
    <w:rsid w:val="00527811"/>
    <w:rsid w:val="005317FD"/>
    <w:rsid w:val="00543763"/>
    <w:rsid w:val="00544758"/>
    <w:rsid w:val="00553A9F"/>
    <w:rsid w:val="0055725A"/>
    <w:rsid w:val="005654F5"/>
    <w:rsid w:val="005658A0"/>
    <w:rsid w:val="005679E2"/>
    <w:rsid w:val="00576978"/>
    <w:rsid w:val="005776BC"/>
    <w:rsid w:val="00577F8A"/>
    <w:rsid w:val="00585563"/>
    <w:rsid w:val="005873A3"/>
    <w:rsid w:val="0059016E"/>
    <w:rsid w:val="005A3297"/>
    <w:rsid w:val="005A4D5E"/>
    <w:rsid w:val="005B2791"/>
    <w:rsid w:val="005C19D9"/>
    <w:rsid w:val="005C3EB6"/>
    <w:rsid w:val="005C70A9"/>
    <w:rsid w:val="005C7515"/>
    <w:rsid w:val="005D729E"/>
    <w:rsid w:val="005F5642"/>
    <w:rsid w:val="006036D1"/>
    <w:rsid w:val="00626BB3"/>
    <w:rsid w:val="00626C8E"/>
    <w:rsid w:val="00643E1D"/>
    <w:rsid w:val="006569B2"/>
    <w:rsid w:val="00664E2F"/>
    <w:rsid w:val="006651CD"/>
    <w:rsid w:val="00673015"/>
    <w:rsid w:val="00692272"/>
    <w:rsid w:val="00694ABB"/>
    <w:rsid w:val="006A2116"/>
    <w:rsid w:val="006B35D9"/>
    <w:rsid w:val="006B39D4"/>
    <w:rsid w:val="006D000C"/>
    <w:rsid w:val="006D0EAA"/>
    <w:rsid w:val="006D21BF"/>
    <w:rsid w:val="006D62EB"/>
    <w:rsid w:val="006D73CE"/>
    <w:rsid w:val="006F502D"/>
    <w:rsid w:val="006F50BE"/>
    <w:rsid w:val="00705B5E"/>
    <w:rsid w:val="00710CD7"/>
    <w:rsid w:val="00712E4B"/>
    <w:rsid w:val="00716A0A"/>
    <w:rsid w:val="007172AC"/>
    <w:rsid w:val="00724B8B"/>
    <w:rsid w:val="007271F6"/>
    <w:rsid w:val="0073373C"/>
    <w:rsid w:val="00736094"/>
    <w:rsid w:val="0074247B"/>
    <w:rsid w:val="00743918"/>
    <w:rsid w:val="007450D8"/>
    <w:rsid w:val="007479E2"/>
    <w:rsid w:val="00752EA2"/>
    <w:rsid w:val="00773AC2"/>
    <w:rsid w:val="00774D29"/>
    <w:rsid w:val="00782D42"/>
    <w:rsid w:val="00783E56"/>
    <w:rsid w:val="00791C66"/>
    <w:rsid w:val="007A086D"/>
    <w:rsid w:val="007A3FB0"/>
    <w:rsid w:val="007A7DBA"/>
    <w:rsid w:val="007B2533"/>
    <w:rsid w:val="007B2994"/>
    <w:rsid w:val="007D10CF"/>
    <w:rsid w:val="007D3E92"/>
    <w:rsid w:val="007D59B0"/>
    <w:rsid w:val="007E5E30"/>
    <w:rsid w:val="007E6A88"/>
    <w:rsid w:val="007F1D9C"/>
    <w:rsid w:val="007F518E"/>
    <w:rsid w:val="007F7470"/>
    <w:rsid w:val="008012B7"/>
    <w:rsid w:val="00802669"/>
    <w:rsid w:val="00802E59"/>
    <w:rsid w:val="0081042E"/>
    <w:rsid w:val="008413E1"/>
    <w:rsid w:val="00842D44"/>
    <w:rsid w:val="00843540"/>
    <w:rsid w:val="0084643E"/>
    <w:rsid w:val="00847A26"/>
    <w:rsid w:val="00855F39"/>
    <w:rsid w:val="00867A8C"/>
    <w:rsid w:val="00876565"/>
    <w:rsid w:val="00877AF1"/>
    <w:rsid w:val="0088003C"/>
    <w:rsid w:val="00881651"/>
    <w:rsid w:val="0088339A"/>
    <w:rsid w:val="00883BBE"/>
    <w:rsid w:val="008862B6"/>
    <w:rsid w:val="008A188B"/>
    <w:rsid w:val="008B1B37"/>
    <w:rsid w:val="008B589E"/>
    <w:rsid w:val="008C4D81"/>
    <w:rsid w:val="008D0109"/>
    <w:rsid w:val="008D76C0"/>
    <w:rsid w:val="008D7C42"/>
    <w:rsid w:val="008F2B98"/>
    <w:rsid w:val="008F434A"/>
    <w:rsid w:val="008F4AE6"/>
    <w:rsid w:val="00901FF7"/>
    <w:rsid w:val="00916802"/>
    <w:rsid w:val="009173D8"/>
    <w:rsid w:val="00920581"/>
    <w:rsid w:val="00923C84"/>
    <w:rsid w:val="00924FF2"/>
    <w:rsid w:val="009261FB"/>
    <w:rsid w:val="0093670C"/>
    <w:rsid w:val="0095028A"/>
    <w:rsid w:val="00953616"/>
    <w:rsid w:val="00955493"/>
    <w:rsid w:val="0096122E"/>
    <w:rsid w:val="00961354"/>
    <w:rsid w:val="00961B6E"/>
    <w:rsid w:val="009743CD"/>
    <w:rsid w:val="009779E0"/>
    <w:rsid w:val="0099351A"/>
    <w:rsid w:val="00993E69"/>
    <w:rsid w:val="009B32DA"/>
    <w:rsid w:val="009C4FA7"/>
    <w:rsid w:val="009D0603"/>
    <w:rsid w:val="009D4321"/>
    <w:rsid w:val="009D6199"/>
    <w:rsid w:val="009D7CB0"/>
    <w:rsid w:val="009E0604"/>
    <w:rsid w:val="009F680B"/>
    <w:rsid w:val="00A101D9"/>
    <w:rsid w:val="00A2568F"/>
    <w:rsid w:val="00A35D8F"/>
    <w:rsid w:val="00A35F4A"/>
    <w:rsid w:val="00A43E4F"/>
    <w:rsid w:val="00A45186"/>
    <w:rsid w:val="00A4775E"/>
    <w:rsid w:val="00A57B22"/>
    <w:rsid w:val="00A61CED"/>
    <w:rsid w:val="00A74192"/>
    <w:rsid w:val="00A824A2"/>
    <w:rsid w:val="00A91C99"/>
    <w:rsid w:val="00AA5907"/>
    <w:rsid w:val="00AB118C"/>
    <w:rsid w:val="00AB4ED7"/>
    <w:rsid w:val="00AD17BB"/>
    <w:rsid w:val="00AD730F"/>
    <w:rsid w:val="00AE52A9"/>
    <w:rsid w:val="00AF500B"/>
    <w:rsid w:val="00AF7D65"/>
    <w:rsid w:val="00B065B8"/>
    <w:rsid w:val="00B11B16"/>
    <w:rsid w:val="00B132F8"/>
    <w:rsid w:val="00B16EBB"/>
    <w:rsid w:val="00B2782B"/>
    <w:rsid w:val="00B37E96"/>
    <w:rsid w:val="00B42019"/>
    <w:rsid w:val="00B434DA"/>
    <w:rsid w:val="00B4693B"/>
    <w:rsid w:val="00B5474A"/>
    <w:rsid w:val="00B72231"/>
    <w:rsid w:val="00B74057"/>
    <w:rsid w:val="00B77116"/>
    <w:rsid w:val="00B910D6"/>
    <w:rsid w:val="00B969BD"/>
    <w:rsid w:val="00BA58BF"/>
    <w:rsid w:val="00BB47FD"/>
    <w:rsid w:val="00BC3CD4"/>
    <w:rsid w:val="00BD2B36"/>
    <w:rsid w:val="00BD38BA"/>
    <w:rsid w:val="00C05967"/>
    <w:rsid w:val="00C06F57"/>
    <w:rsid w:val="00C11C96"/>
    <w:rsid w:val="00C12176"/>
    <w:rsid w:val="00C17CE0"/>
    <w:rsid w:val="00C246F3"/>
    <w:rsid w:val="00C2745F"/>
    <w:rsid w:val="00C2790E"/>
    <w:rsid w:val="00C27AB9"/>
    <w:rsid w:val="00C31666"/>
    <w:rsid w:val="00C40BF8"/>
    <w:rsid w:val="00C57829"/>
    <w:rsid w:val="00C64143"/>
    <w:rsid w:val="00C74ED5"/>
    <w:rsid w:val="00C757A9"/>
    <w:rsid w:val="00C85A7B"/>
    <w:rsid w:val="00C8704A"/>
    <w:rsid w:val="00C96FEB"/>
    <w:rsid w:val="00C97D4D"/>
    <w:rsid w:val="00CA4D7D"/>
    <w:rsid w:val="00CB2067"/>
    <w:rsid w:val="00CC1C2E"/>
    <w:rsid w:val="00CD1AE5"/>
    <w:rsid w:val="00CD763C"/>
    <w:rsid w:val="00CD7711"/>
    <w:rsid w:val="00CE74AD"/>
    <w:rsid w:val="00CF700B"/>
    <w:rsid w:val="00D05592"/>
    <w:rsid w:val="00D20928"/>
    <w:rsid w:val="00D24596"/>
    <w:rsid w:val="00D24CBB"/>
    <w:rsid w:val="00D25B95"/>
    <w:rsid w:val="00D25F71"/>
    <w:rsid w:val="00D26832"/>
    <w:rsid w:val="00D3258A"/>
    <w:rsid w:val="00D32EE9"/>
    <w:rsid w:val="00D40D05"/>
    <w:rsid w:val="00D550D7"/>
    <w:rsid w:val="00D700B3"/>
    <w:rsid w:val="00D76319"/>
    <w:rsid w:val="00D765D7"/>
    <w:rsid w:val="00D87BC1"/>
    <w:rsid w:val="00D969D2"/>
    <w:rsid w:val="00DA40B7"/>
    <w:rsid w:val="00DA4475"/>
    <w:rsid w:val="00DB2C43"/>
    <w:rsid w:val="00DB3077"/>
    <w:rsid w:val="00DB7CD3"/>
    <w:rsid w:val="00DB7F21"/>
    <w:rsid w:val="00DC0149"/>
    <w:rsid w:val="00DD00B1"/>
    <w:rsid w:val="00DD077C"/>
    <w:rsid w:val="00DE2090"/>
    <w:rsid w:val="00DE327A"/>
    <w:rsid w:val="00DE5DA3"/>
    <w:rsid w:val="00DF2054"/>
    <w:rsid w:val="00DF7A12"/>
    <w:rsid w:val="00E119B7"/>
    <w:rsid w:val="00E130DD"/>
    <w:rsid w:val="00E24EDC"/>
    <w:rsid w:val="00E47A53"/>
    <w:rsid w:val="00E53E3D"/>
    <w:rsid w:val="00E56063"/>
    <w:rsid w:val="00E65A15"/>
    <w:rsid w:val="00E70CF1"/>
    <w:rsid w:val="00E73B2E"/>
    <w:rsid w:val="00E7721C"/>
    <w:rsid w:val="00E80AA8"/>
    <w:rsid w:val="00E82E4E"/>
    <w:rsid w:val="00E92C63"/>
    <w:rsid w:val="00E95706"/>
    <w:rsid w:val="00EA021D"/>
    <w:rsid w:val="00EA13CA"/>
    <w:rsid w:val="00EA40E1"/>
    <w:rsid w:val="00EF2E1D"/>
    <w:rsid w:val="00EF6059"/>
    <w:rsid w:val="00EF6860"/>
    <w:rsid w:val="00EF775C"/>
    <w:rsid w:val="00F07E05"/>
    <w:rsid w:val="00F1792E"/>
    <w:rsid w:val="00F2008C"/>
    <w:rsid w:val="00F21723"/>
    <w:rsid w:val="00F234D2"/>
    <w:rsid w:val="00F2599E"/>
    <w:rsid w:val="00F26367"/>
    <w:rsid w:val="00F27E41"/>
    <w:rsid w:val="00F3221D"/>
    <w:rsid w:val="00F41322"/>
    <w:rsid w:val="00F42338"/>
    <w:rsid w:val="00F474F1"/>
    <w:rsid w:val="00F47D39"/>
    <w:rsid w:val="00F60872"/>
    <w:rsid w:val="00F65320"/>
    <w:rsid w:val="00F65428"/>
    <w:rsid w:val="00F759EA"/>
    <w:rsid w:val="00F814B6"/>
    <w:rsid w:val="00F876AE"/>
    <w:rsid w:val="00F912B3"/>
    <w:rsid w:val="00FA49E4"/>
    <w:rsid w:val="00FA4AE2"/>
    <w:rsid w:val="00FA5CCD"/>
    <w:rsid w:val="00FB778E"/>
    <w:rsid w:val="00FC16FC"/>
    <w:rsid w:val="00FC2996"/>
    <w:rsid w:val="00FC3469"/>
    <w:rsid w:val="00FC3D97"/>
    <w:rsid w:val="00FC4D74"/>
    <w:rsid w:val="00FC59D2"/>
    <w:rsid w:val="00FD3E68"/>
    <w:rsid w:val="00FE6D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character" w:styleId="PlaceholderText">
    <w:name w:val="Placeholder Text"/>
    <w:basedOn w:val="DefaultParagraphFont"/>
    <w:uiPriority w:val="99"/>
    <w:semiHidden/>
    <w:rsid w:val="00B16E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1F912-AC42-468D-8C48-5C66F4146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1791</TotalTime>
  <Pages>8</Pages>
  <Words>2304</Words>
  <Characters>13137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104</cp:revision>
  <cp:lastPrinted>2002-04-23T09:10:00Z</cp:lastPrinted>
  <dcterms:created xsi:type="dcterms:W3CDTF">2019-04-26T11:08:00Z</dcterms:created>
  <dcterms:modified xsi:type="dcterms:W3CDTF">2019-10-07T17:55:00Z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